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4E" w:rsidRDefault="0042714E" w:rsidP="0042714E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n-GB"/>
        </w:rPr>
        <w:drawing>
          <wp:inline distT="0" distB="0" distL="0" distR="0">
            <wp:extent cx="4696968" cy="737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2007 LL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96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4E" w:rsidRPr="009A281D" w:rsidRDefault="0042714E" w:rsidP="009A281D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930EDF" w:rsidRPr="009A281D" w:rsidRDefault="0042714E" w:rsidP="009A281D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9A281D">
        <w:rPr>
          <w:rFonts w:ascii="Arial" w:hAnsi="Arial" w:cs="Arial"/>
          <w:b/>
          <w:color w:val="000000" w:themeColor="text1"/>
        </w:rPr>
        <w:t>News Release</w:t>
      </w:r>
    </w:p>
    <w:p w:rsidR="0042714E" w:rsidRPr="009A281D" w:rsidRDefault="0042714E" w:rsidP="009A281D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930EDF" w:rsidRPr="009A281D" w:rsidRDefault="00DF1BB7" w:rsidP="009A281D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</w:t>
      </w:r>
      <w:r w:rsidRPr="00DF1BB7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April</w:t>
      </w:r>
      <w:bookmarkStart w:id="0" w:name="_GoBack"/>
      <w:bookmarkEnd w:id="0"/>
      <w:r w:rsidR="00BE7250">
        <w:rPr>
          <w:rFonts w:ascii="Arial" w:hAnsi="Arial" w:cs="Arial"/>
          <w:color w:val="000000" w:themeColor="text1"/>
        </w:rPr>
        <w:t xml:space="preserve"> </w:t>
      </w:r>
      <w:r w:rsidR="009A281D">
        <w:rPr>
          <w:rFonts w:ascii="Arial" w:hAnsi="Arial" w:cs="Arial"/>
          <w:color w:val="000000" w:themeColor="text1"/>
        </w:rPr>
        <w:t>2015</w:t>
      </w:r>
    </w:p>
    <w:p w:rsidR="00930EDF" w:rsidRPr="009A281D" w:rsidRDefault="00930EDF" w:rsidP="009A281D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9A281D" w:rsidRPr="009A281D" w:rsidRDefault="00E655E2" w:rsidP="009A28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29A9">
        <w:rPr>
          <w:rFonts w:ascii="Arial" w:hAnsi="Arial" w:cs="Arial"/>
          <w:b/>
          <w:sz w:val="28"/>
          <w:szCs w:val="28"/>
        </w:rPr>
        <w:t>Switch O</w:t>
      </w:r>
      <w:r w:rsidR="00DA2567" w:rsidRPr="003729A9">
        <w:rPr>
          <w:rFonts w:ascii="Arial" w:hAnsi="Arial" w:cs="Arial"/>
          <w:b/>
          <w:sz w:val="28"/>
          <w:szCs w:val="28"/>
        </w:rPr>
        <w:t>n to</w:t>
      </w:r>
      <w:r w:rsidR="00DA2567">
        <w:rPr>
          <w:rFonts w:ascii="Arial" w:hAnsi="Arial" w:cs="Arial"/>
          <w:b/>
          <w:sz w:val="28"/>
          <w:szCs w:val="28"/>
        </w:rPr>
        <w:t xml:space="preserve"> the Andrew &amp; Co </w:t>
      </w:r>
      <w:r w:rsidR="00BE7250">
        <w:rPr>
          <w:rFonts w:ascii="Arial" w:hAnsi="Arial" w:cs="Arial"/>
          <w:b/>
          <w:sz w:val="28"/>
          <w:szCs w:val="28"/>
        </w:rPr>
        <w:t>Energy Forum</w:t>
      </w:r>
      <w:r w:rsidR="0084228F">
        <w:rPr>
          <w:rFonts w:ascii="Arial" w:hAnsi="Arial" w:cs="Arial"/>
          <w:b/>
          <w:sz w:val="28"/>
          <w:szCs w:val="28"/>
        </w:rPr>
        <w:t xml:space="preserve"> </w:t>
      </w:r>
    </w:p>
    <w:p w:rsidR="009A281D" w:rsidRPr="009A281D" w:rsidRDefault="009A281D" w:rsidP="009A281D">
      <w:pPr>
        <w:spacing w:after="0" w:line="360" w:lineRule="auto"/>
        <w:rPr>
          <w:rFonts w:ascii="Arial" w:hAnsi="Arial" w:cs="Arial"/>
        </w:rPr>
      </w:pPr>
    </w:p>
    <w:p w:rsidR="00E8046A" w:rsidRDefault="00BE7250" w:rsidP="006B63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Following the success of its inaugural Excellence in Energy Forum, Andrew &amp; Co LLP is inviting </w:t>
      </w:r>
      <w:r w:rsidR="00984837">
        <w:rPr>
          <w:rFonts w:ascii="Arial" w:hAnsi="Arial" w:cs="Arial"/>
        </w:rPr>
        <w:t xml:space="preserve">industry leaders to its second </w:t>
      </w:r>
      <w:r w:rsidR="001E7D56">
        <w:rPr>
          <w:rFonts w:ascii="Arial" w:hAnsi="Arial" w:cs="Arial"/>
        </w:rPr>
        <w:t>quarterly dinner</w:t>
      </w:r>
      <w:r w:rsidR="00984837">
        <w:rPr>
          <w:rFonts w:ascii="Arial" w:hAnsi="Arial" w:cs="Arial"/>
        </w:rPr>
        <w:t xml:space="preserve"> on </w:t>
      </w:r>
      <w:r w:rsidR="00377F9F">
        <w:rPr>
          <w:rFonts w:ascii="Arial" w:hAnsi="Arial" w:cs="Arial"/>
        </w:rPr>
        <w:t>23</w:t>
      </w:r>
      <w:r w:rsidR="00377F9F" w:rsidRPr="00377F9F">
        <w:rPr>
          <w:rFonts w:ascii="Arial" w:hAnsi="Arial" w:cs="Arial"/>
          <w:vertAlign w:val="superscript"/>
        </w:rPr>
        <w:t>rd</w:t>
      </w:r>
      <w:r w:rsidR="00377F9F">
        <w:rPr>
          <w:rFonts w:ascii="Arial" w:hAnsi="Arial" w:cs="Arial"/>
        </w:rPr>
        <w:t xml:space="preserve"> </w:t>
      </w:r>
      <w:r w:rsidR="00C64643">
        <w:rPr>
          <w:rFonts w:ascii="Arial" w:hAnsi="Arial" w:cs="Arial"/>
        </w:rPr>
        <w:t>April 2015.</w:t>
      </w:r>
    </w:p>
    <w:p w:rsidR="00984837" w:rsidRDefault="00984837" w:rsidP="006B6349">
      <w:pPr>
        <w:spacing w:after="0" w:line="360" w:lineRule="auto"/>
        <w:rPr>
          <w:rFonts w:ascii="Arial" w:hAnsi="Arial" w:cs="Arial"/>
        </w:rPr>
      </w:pPr>
    </w:p>
    <w:p w:rsidR="001E7D56" w:rsidRPr="003729A9" w:rsidRDefault="001E7D56" w:rsidP="006B63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E7D05">
        <w:rPr>
          <w:rFonts w:ascii="Arial" w:hAnsi="Arial" w:cs="Arial"/>
        </w:rPr>
        <w:t>meeting is</w:t>
      </w:r>
      <w:r w:rsidRPr="003729A9">
        <w:rPr>
          <w:rFonts w:ascii="Arial" w:hAnsi="Arial" w:cs="Arial"/>
        </w:rPr>
        <w:t xml:space="preserve"> </w:t>
      </w:r>
      <w:r w:rsidR="00E655E2" w:rsidRPr="003729A9">
        <w:rPr>
          <w:rFonts w:ascii="Arial" w:hAnsi="Arial" w:cs="Arial"/>
        </w:rPr>
        <w:t>aim</w:t>
      </w:r>
      <w:r w:rsidR="00AE7D05">
        <w:rPr>
          <w:rFonts w:ascii="Arial" w:hAnsi="Arial" w:cs="Arial"/>
        </w:rPr>
        <w:t>ed at encouraging</w:t>
      </w:r>
      <w:r w:rsidRPr="003729A9">
        <w:rPr>
          <w:rFonts w:ascii="Arial" w:hAnsi="Arial" w:cs="Arial"/>
        </w:rPr>
        <w:t xml:space="preserve"> people working in the sector to get together to network, share ideas and </w:t>
      </w:r>
      <w:r w:rsidR="00C64643" w:rsidRPr="003729A9">
        <w:rPr>
          <w:rFonts w:ascii="Arial" w:hAnsi="Arial" w:cs="Arial"/>
        </w:rPr>
        <w:t>discuss</w:t>
      </w:r>
      <w:r w:rsidR="00377F9F" w:rsidRPr="003729A9">
        <w:rPr>
          <w:rFonts w:ascii="Arial" w:hAnsi="Arial" w:cs="Arial"/>
        </w:rPr>
        <w:t xml:space="preserve"> any</w:t>
      </w:r>
      <w:r w:rsidR="008E0CC2" w:rsidRPr="003729A9">
        <w:rPr>
          <w:rFonts w:ascii="Arial" w:hAnsi="Arial" w:cs="Arial"/>
        </w:rPr>
        <w:t xml:space="preserve"> issues affecting the industry.</w:t>
      </w:r>
    </w:p>
    <w:p w:rsidR="008E0CC2" w:rsidRPr="003729A9" w:rsidRDefault="008E0CC2" w:rsidP="006B6349">
      <w:pPr>
        <w:spacing w:after="0" w:line="360" w:lineRule="auto"/>
        <w:rPr>
          <w:rFonts w:ascii="Arial" w:hAnsi="Arial" w:cs="Arial"/>
        </w:rPr>
      </w:pPr>
    </w:p>
    <w:p w:rsidR="00AE7D05" w:rsidRDefault="008E0CC2" w:rsidP="00DF0A4B">
      <w:pPr>
        <w:spacing w:after="0" w:line="360" w:lineRule="auto"/>
        <w:rPr>
          <w:rFonts w:ascii="Arial" w:hAnsi="Arial" w:cs="Arial"/>
        </w:rPr>
      </w:pPr>
      <w:r w:rsidRPr="003729A9">
        <w:rPr>
          <w:rFonts w:ascii="Arial" w:hAnsi="Arial" w:cs="Arial"/>
        </w:rPr>
        <w:t>Organiser and head of the renewables team at Andrew &amp; Co LLP Helen</w:t>
      </w:r>
      <w:r w:rsidR="004F09E5" w:rsidRPr="003729A9">
        <w:rPr>
          <w:rFonts w:ascii="Arial" w:hAnsi="Arial" w:cs="Arial"/>
        </w:rPr>
        <w:t xml:space="preserve"> Bell explained: </w:t>
      </w:r>
      <w:r w:rsidR="00DF0A4B" w:rsidRPr="003729A9">
        <w:rPr>
          <w:rFonts w:ascii="Arial" w:hAnsi="Arial" w:cs="Arial"/>
        </w:rPr>
        <w:t>“</w:t>
      </w:r>
      <w:r w:rsidR="001D2C13">
        <w:rPr>
          <w:rFonts w:ascii="Arial" w:hAnsi="Arial" w:cs="Arial"/>
        </w:rPr>
        <w:t>We have been working with a range of businesses in the energy i</w:t>
      </w:r>
      <w:r w:rsidR="00AE7D05">
        <w:rPr>
          <w:rFonts w:ascii="Arial" w:hAnsi="Arial" w:cs="Arial"/>
        </w:rPr>
        <w:t>ndustry for quite some time now and our in-house experts have</w:t>
      </w:r>
      <w:r w:rsidR="001D2C13">
        <w:rPr>
          <w:rFonts w:ascii="Arial" w:hAnsi="Arial" w:cs="Arial"/>
        </w:rPr>
        <w:t xml:space="preserve"> </w:t>
      </w:r>
      <w:r w:rsidR="00AE7D05">
        <w:rPr>
          <w:rFonts w:ascii="Arial" w:hAnsi="Arial" w:cs="Arial"/>
        </w:rPr>
        <w:t xml:space="preserve">a </w:t>
      </w:r>
      <w:r w:rsidR="001D2C13">
        <w:rPr>
          <w:rFonts w:ascii="Arial" w:hAnsi="Arial" w:cs="Arial"/>
        </w:rPr>
        <w:t>great d</w:t>
      </w:r>
      <w:r w:rsidR="00AE7D05">
        <w:rPr>
          <w:rFonts w:ascii="Arial" w:hAnsi="Arial" w:cs="Arial"/>
        </w:rPr>
        <w:t xml:space="preserve">epth of knowledge. </w:t>
      </w:r>
    </w:p>
    <w:p w:rsidR="00AE7D05" w:rsidRDefault="00AE7D05" w:rsidP="00DF0A4B">
      <w:pPr>
        <w:spacing w:after="0" w:line="360" w:lineRule="auto"/>
        <w:rPr>
          <w:rFonts w:ascii="Arial" w:hAnsi="Arial" w:cs="Arial"/>
        </w:rPr>
      </w:pPr>
    </w:p>
    <w:p w:rsidR="00AE7D05" w:rsidRDefault="00AE7D05" w:rsidP="00DF0A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D2C13">
        <w:rPr>
          <w:rFonts w:ascii="Arial" w:hAnsi="Arial" w:cs="Arial"/>
        </w:rPr>
        <w:t xml:space="preserve">oth green and renewable </w:t>
      </w:r>
      <w:r>
        <w:rPr>
          <w:rFonts w:ascii="Arial" w:hAnsi="Arial" w:cs="Arial"/>
        </w:rPr>
        <w:t>energy are</w:t>
      </w:r>
      <w:r w:rsidR="00DF0A4B" w:rsidRPr="003729A9">
        <w:rPr>
          <w:rFonts w:ascii="Arial" w:hAnsi="Arial" w:cs="Arial"/>
        </w:rPr>
        <w:t xml:space="preserve"> becoming an increasingly impo</w:t>
      </w:r>
      <w:r w:rsidR="00DF0A4B">
        <w:rPr>
          <w:rFonts w:ascii="Arial" w:hAnsi="Arial" w:cs="Arial"/>
        </w:rPr>
        <w:t>rtant</w:t>
      </w:r>
      <w:r w:rsidR="001D2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across </w:t>
      </w:r>
      <w:r w:rsidR="001D2C13">
        <w:rPr>
          <w:rFonts w:ascii="Arial" w:hAnsi="Arial" w:cs="Arial"/>
        </w:rPr>
        <w:t>all secto</w:t>
      </w:r>
      <w:r w:rsidR="00DF0A4B">
        <w:rPr>
          <w:rFonts w:ascii="Arial" w:hAnsi="Arial" w:cs="Arial"/>
        </w:rPr>
        <w:t>r</w:t>
      </w:r>
      <w:r>
        <w:rPr>
          <w:rFonts w:ascii="Arial" w:hAnsi="Arial" w:cs="Arial"/>
        </w:rPr>
        <w:t>s and i</w:t>
      </w:r>
      <w:r w:rsidRPr="003729A9">
        <w:rPr>
          <w:rFonts w:ascii="Arial" w:hAnsi="Arial" w:cs="Arial"/>
        </w:rPr>
        <w:t xml:space="preserve">n June last year, Andrew &amp; Co LLP and Lincolnshire Media jointly hosted the first Lincolnshire Energy Awards. </w:t>
      </w:r>
    </w:p>
    <w:p w:rsidR="00AE7D05" w:rsidRDefault="00AE7D05" w:rsidP="00DF0A4B">
      <w:pPr>
        <w:spacing w:after="0" w:line="360" w:lineRule="auto"/>
        <w:rPr>
          <w:rFonts w:ascii="Arial" w:hAnsi="Arial" w:cs="Arial"/>
        </w:rPr>
      </w:pPr>
    </w:p>
    <w:p w:rsidR="008E0CC2" w:rsidRDefault="00AE7D05" w:rsidP="00DF0A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“This year w</w:t>
      </w:r>
      <w:r w:rsidR="001D2C13">
        <w:rPr>
          <w:rFonts w:ascii="Arial" w:hAnsi="Arial" w:cs="Arial"/>
        </w:rPr>
        <w:t>e are proud t</w:t>
      </w:r>
      <w:r>
        <w:rPr>
          <w:rFonts w:ascii="Arial" w:hAnsi="Arial" w:cs="Arial"/>
        </w:rPr>
        <w:t>o be sponsoring the awards once again and have also</w:t>
      </w:r>
      <w:r w:rsidR="001D2C13">
        <w:rPr>
          <w:rFonts w:ascii="Arial" w:hAnsi="Arial" w:cs="Arial"/>
        </w:rPr>
        <w:t xml:space="preserve"> </w:t>
      </w:r>
      <w:r w:rsidR="00DF0A4B">
        <w:rPr>
          <w:rFonts w:ascii="Arial" w:hAnsi="Arial" w:cs="Arial"/>
        </w:rPr>
        <w:t xml:space="preserve">set up the forum to give key </w:t>
      </w:r>
      <w:r>
        <w:rPr>
          <w:rFonts w:ascii="Arial" w:hAnsi="Arial" w:cs="Arial"/>
        </w:rPr>
        <w:t xml:space="preserve">industry </w:t>
      </w:r>
      <w:r w:rsidR="00DF0A4B">
        <w:rPr>
          <w:rFonts w:ascii="Arial" w:hAnsi="Arial" w:cs="Arial"/>
        </w:rPr>
        <w:t xml:space="preserve">players the </w:t>
      </w:r>
      <w:r w:rsidR="00FC6FEE">
        <w:rPr>
          <w:rFonts w:ascii="Arial" w:hAnsi="Arial" w:cs="Arial"/>
        </w:rPr>
        <w:t>chance to meet up and</w:t>
      </w:r>
      <w:r w:rsidR="00DF0A4B">
        <w:rPr>
          <w:rFonts w:ascii="Arial" w:hAnsi="Arial" w:cs="Arial"/>
        </w:rPr>
        <w:t xml:space="preserve"> talk about their areas</w:t>
      </w:r>
      <w:r w:rsidR="00FC6FEE">
        <w:rPr>
          <w:rFonts w:ascii="Arial" w:hAnsi="Arial" w:cs="Arial"/>
        </w:rPr>
        <w:t xml:space="preserve"> of expertise and how they can</w:t>
      </w:r>
      <w:r>
        <w:rPr>
          <w:rFonts w:ascii="Arial" w:hAnsi="Arial" w:cs="Arial"/>
        </w:rPr>
        <w:t xml:space="preserve"> continue to grow</w:t>
      </w:r>
      <w:r w:rsidR="00DF0A4B">
        <w:rPr>
          <w:rFonts w:ascii="Arial" w:hAnsi="Arial" w:cs="Arial"/>
        </w:rPr>
        <w:t xml:space="preserve"> in the future.</w:t>
      </w:r>
    </w:p>
    <w:p w:rsidR="003141BC" w:rsidRDefault="003141BC" w:rsidP="00DF0A4B">
      <w:pPr>
        <w:spacing w:after="0" w:line="360" w:lineRule="auto"/>
        <w:rPr>
          <w:rFonts w:ascii="Arial" w:hAnsi="Arial" w:cs="Arial"/>
        </w:rPr>
      </w:pPr>
    </w:p>
    <w:p w:rsidR="003141BC" w:rsidRDefault="003141BC" w:rsidP="00DF0A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“The first forum in January was very well </w:t>
      </w:r>
      <w:r w:rsidR="00C64643">
        <w:rPr>
          <w:rFonts w:ascii="Arial" w:hAnsi="Arial" w:cs="Arial"/>
        </w:rPr>
        <w:t>attended and we look forward to seeing some familiar faces and meeting some new ones at the second event later this month</w:t>
      </w:r>
      <w:r>
        <w:rPr>
          <w:rFonts w:ascii="Arial" w:hAnsi="Arial" w:cs="Arial"/>
        </w:rPr>
        <w:t>.”</w:t>
      </w:r>
    </w:p>
    <w:p w:rsidR="00984837" w:rsidRDefault="00984837" w:rsidP="006B6349">
      <w:pPr>
        <w:spacing w:after="0" w:line="360" w:lineRule="auto"/>
        <w:rPr>
          <w:rFonts w:ascii="Arial" w:hAnsi="Arial" w:cs="Arial"/>
        </w:rPr>
      </w:pPr>
    </w:p>
    <w:p w:rsidR="00377F9F" w:rsidRDefault="00377F9F" w:rsidP="006B63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As well as a three-co</w:t>
      </w:r>
      <w:r w:rsidR="00C64643">
        <w:rPr>
          <w:rFonts w:ascii="Arial" w:hAnsi="Arial" w:cs="Arial"/>
        </w:rPr>
        <w:t xml:space="preserve">urse meal, the quarterly forums </w:t>
      </w:r>
      <w:r>
        <w:rPr>
          <w:rFonts w:ascii="Arial" w:hAnsi="Arial" w:cs="Arial"/>
        </w:rPr>
        <w:t xml:space="preserve">will also have a guest speaker. </w:t>
      </w:r>
      <w:r w:rsidRPr="00377F9F">
        <w:rPr>
          <w:rFonts w:ascii="Arial" w:hAnsi="Arial" w:cs="Arial"/>
        </w:rPr>
        <w:t>CEO and Managing Director of Lindhur</w:t>
      </w:r>
      <w:r>
        <w:rPr>
          <w:rFonts w:ascii="Arial" w:hAnsi="Arial" w:cs="Arial"/>
        </w:rPr>
        <w:t xml:space="preserve">st Engineering Martin Rigley will give an informative talk at </w:t>
      </w:r>
      <w:r w:rsidR="00DA2567">
        <w:rPr>
          <w:rFonts w:ascii="Arial" w:hAnsi="Arial" w:cs="Arial"/>
        </w:rPr>
        <w:t xml:space="preserve">the forthcoming </w:t>
      </w:r>
      <w:r>
        <w:rPr>
          <w:rFonts w:ascii="Arial" w:hAnsi="Arial" w:cs="Arial"/>
        </w:rPr>
        <w:t>event</w:t>
      </w:r>
      <w:r w:rsidR="00C64643">
        <w:rPr>
          <w:rFonts w:ascii="Arial" w:hAnsi="Arial" w:cs="Arial"/>
        </w:rPr>
        <w:t xml:space="preserve"> at DoubleTree by Hilton Lincoln.</w:t>
      </w:r>
    </w:p>
    <w:p w:rsidR="00377F9F" w:rsidRDefault="00377F9F" w:rsidP="006B6349">
      <w:pPr>
        <w:spacing w:after="0" w:line="360" w:lineRule="auto"/>
        <w:rPr>
          <w:rFonts w:ascii="Arial" w:hAnsi="Arial" w:cs="Arial"/>
        </w:rPr>
      </w:pPr>
    </w:p>
    <w:p w:rsidR="00BE7250" w:rsidRDefault="00377F9F" w:rsidP="006B63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Martin founded the business, which initially provided services to</w:t>
      </w:r>
      <w:r w:rsidRPr="00377F9F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UK mining market, in 1985.</w:t>
      </w:r>
      <w:r w:rsidRPr="00377F9F">
        <w:rPr>
          <w:rFonts w:ascii="Arial" w:hAnsi="Arial" w:cs="Arial"/>
        </w:rPr>
        <w:t xml:space="preserve"> More recen</w:t>
      </w:r>
      <w:r>
        <w:rPr>
          <w:rFonts w:ascii="Arial" w:hAnsi="Arial" w:cs="Arial"/>
        </w:rPr>
        <w:t>tly the company has focused on</w:t>
      </w:r>
      <w:r w:rsidRPr="00377F9F">
        <w:rPr>
          <w:rFonts w:ascii="Arial" w:hAnsi="Arial" w:cs="Arial"/>
        </w:rPr>
        <w:t xml:space="preserve"> green technologies, in particular biomass digestion units used to produce gas from a new </w:t>
      </w:r>
      <w:r>
        <w:rPr>
          <w:rFonts w:ascii="Arial" w:hAnsi="Arial" w:cs="Arial"/>
        </w:rPr>
        <w:t>form of anaerobic digestion which offers</w:t>
      </w:r>
      <w:r w:rsidRPr="00377F9F">
        <w:rPr>
          <w:rFonts w:ascii="Arial" w:hAnsi="Arial" w:cs="Arial"/>
        </w:rPr>
        <w:t xml:space="preserve"> increased efficiency and </w:t>
      </w:r>
      <w:r>
        <w:rPr>
          <w:rFonts w:ascii="Arial" w:hAnsi="Arial" w:cs="Arial"/>
        </w:rPr>
        <w:t xml:space="preserve">a </w:t>
      </w:r>
      <w:r w:rsidRPr="00377F9F">
        <w:rPr>
          <w:rFonts w:ascii="Arial" w:hAnsi="Arial" w:cs="Arial"/>
        </w:rPr>
        <w:t>reduced physical footprint.</w:t>
      </w:r>
    </w:p>
    <w:p w:rsidR="00AE7D05" w:rsidRDefault="00AE7D05" w:rsidP="006B6349">
      <w:pPr>
        <w:spacing w:after="0" w:line="360" w:lineRule="auto"/>
        <w:rPr>
          <w:rFonts w:ascii="Arial" w:hAnsi="Arial" w:cs="Arial"/>
        </w:rPr>
      </w:pPr>
    </w:p>
    <w:p w:rsidR="00377F9F" w:rsidRDefault="00550517" w:rsidP="006B6349">
      <w:pPr>
        <w:spacing w:after="0" w:line="360" w:lineRule="auto"/>
        <w:rPr>
          <w:rFonts w:ascii="Arial" w:hAnsi="Arial" w:cs="Arial"/>
        </w:rPr>
      </w:pPr>
      <w:r w:rsidRPr="00550517">
        <w:rPr>
          <w:rFonts w:ascii="Arial" w:hAnsi="Arial" w:cs="Arial"/>
        </w:rPr>
        <w:t xml:space="preserve">The Excellence in Energy Forum </w:t>
      </w:r>
      <w:r>
        <w:rPr>
          <w:rFonts w:ascii="Arial" w:hAnsi="Arial" w:cs="Arial"/>
        </w:rPr>
        <w:t>dinner at the DoubleTree by Hilton Lincoln on 23</w:t>
      </w:r>
      <w:r w:rsidRPr="0055051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 will get </w:t>
      </w:r>
      <w:r w:rsidRPr="003729A9">
        <w:rPr>
          <w:rFonts w:ascii="Arial" w:hAnsi="Arial" w:cs="Arial"/>
        </w:rPr>
        <w:t>under</w:t>
      </w:r>
      <w:r w:rsidR="00E655E2" w:rsidRPr="003729A9">
        <w:rPr>
          <w:rFonts w:ascii="Arial" w:hAnsi="Arial" w:cs="Arial"/>
        </w:rPr>
        <w:t xml:space="preserve"> </w:t>
      </w:r>
      <w:r w:rsidRPr="003729A9">
        <w:rPr>
          <w:rFonts w:ascii="Arial" w:hAnsi="Arial" w:cs="Arial"/>
        </w:rPr>
        <w:t>way at</w:t>
      </w:r>
      <w:r>
        <w:rPr>
          <w:rFonts w:ascii="Arial" w:hAnsi="Arial" w:cs="Arial"/>
        </w:rPr>
        <w:t xml:space="preserve"> </w:t>
      </w:r>
      <w:r w:rsidRPr="00550517">
        <w:rPr>
          <w:rFonts w:ascii="Arial" w:hAnsi="Arial" w:cs="Arial"/>
        </w:rPr>
        <w:t>6pm</w:t>
      </w:r>
      <w:r>
        <w:rPr>
          <w:rFonts w:ascii="Arial" w:hAnsi="Arial" w:cs="Arial"/>
        </w:rPr>
        <w:t>.</w:t>
      </w:r>
      <w:r w:rsidRPr="00550517">
        <w:rPr>
          <w:rFonts w:ascii="Arial" w:hAnsi="Arial" w:cs="Arial"/>
        </w:rPr>
        <w:t xml:space="preserve"> The cost to attend is £37.50 </w:t>
      </w:r>
      <w:r>
        <w:rPr>
          <w:rFonts w:ascii="Arial" w:hAnsi="Arial" w:cs="Arial"/>
        </w:rPr>
        <w:t>per person. Anyone interested</w:t>
      </w:r>
      <w:r w:rsidR="00377F9F">
        <w:rPr>
          <w:rFonts w:ascii="Arial" w:hAnsi="Arial" w:cs="Arial"/>
        </w:rPr>
        <w:t xml:space="preserve"> </w:t>
      </w:r>
      <w:r w:rsidR="00DA2567">
        <w:rPr>
          <w:rFonts w:ascii="Arial" w:hAnsi="Arial" w:cs="Arial"/>
        </w:rPr>
        <w:t xml:space="preserve">should contact Chris Brown at Andrew &amp; Co LLP on </w:t>
      </w:r>
      <w:r w:rsidR="00DA2567" w:rsidRPr="00DA2567">
        <w:rPr>
          <w:rFonts w:ascii="Arial" w:hAnsi="Arial" w:cs="Arial"/>
        </w:rPr>
        <w:t>01522 512123</w:t>
      </w:r>
      <w:r w:rsidR="00DA2567">
        <w:rPr>
          <w:rFonts w:ascii="Arial" w:hAnsi="Arial" w:cs="Arial"/>
        </w:rPr>
        <w:t xml:space="preserve"> or email </w:t>
      </w:r>
      <w:hyperlink r:id="rId7" w:history="1">
        <w:r w:rsidR="00FC6FEE" w:rsidRPr="0055152C">
          <w:rPr>
            <w:rStyle w:val="Hyperlink"/>
            <w:rFonts w:ascii="Arial" w:hAnsi="Arial" w:cs="Arial"/>
          </w:rPr>
          <w:t>chris.brown@andrew-solicitors.co.uk</w:t>
        </w:r>
      </w:hyperlink>
    </w:p>
    <w:p w:rsidR="00C64643" w:rsidRDefault="00C64643" w:rsidP="00FC6FE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:rsidR="0042714E" w:rsidRPr="006B6349" w:rsidRDefault="0042714E" w:rsidP="00FC6FE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6B6349">
        <w:rPr>
          <w:rFonts w:ascii="Arial" w:eastAsia="Times New Roman" w:hAnsi="Arial" w:cs="Arial"/>
          <w:b/>
          <w:bCs/>
          <w:color w:val="000000" w:themeColor="text1"/>
          <w:lang w:eastAsia="en-GB"/>
        </w:rPr>
        <w:t>Ends</w:t>
      </w:r>
    </w:p>
    <w:p w:rsidR="0042714E" w:rsidRPr="006B6349" w:rsidRDefault="0042714E" w:rsidP="006B6349">
      <w:pPr>
        <w:spacing w:after="0" w:line="360" w:lineRule="auto"/>
        <w:rPr>
          <w:rFonts w:ascii="Arial" w:hAnsi="Arial" w:cs="Arial"/>
          <w:b/>
        </w:rPr>
      </w:pPr>
    </w:p>
    <w:p w:rsidR="0042714E" w:rsidRPr="006B6349" w:rsidRDefault="0042714E" w:rsidP="006B6349">
      <w:pPr>
        <w:spacing w:after="0" w:line="360" w:lineRule="auto"/>
        <w:rPr>
          <w:rFonts w:ascii="Arial" w:hAnsi="Arial" w:cs="Arial"/>
          <w:b/>
        </w:rPr>
      </w:pPr>
      <w:r w:rsidRPr="006B6349">
        <w:rPr>
          <w:rFonts w:ascii="Arial" w:hAnsi="Arial" w:cs="Arial"/>
          <w:b/>
        </w:rPr>
        <w:t>Notes to Editors</w:t>
      </w:r>
    </w:p>
    <w:p w:rsidR="0042714E" w:rsidRPr="006B6349" w:rsidRDefault="0042714E" w:rsidP="006B6349">
      <w:pPr>
        <w:spacing w:after="0" w:line="360" w:lineRule="auto"/>
        <w:rPr>
          <w:rFonts w:ascii="Arial" w:hAnsi="Arial" w:cs="Arial"/>
        </w:rPr>
      </w:pPr>
    </w:p>
    <w:p w:rsidR="00F11C53" w:rsidRPr="009B5E06" w:rsidRDefault="00F11C53" w:rsidP="009B5E0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B6349">
        <w:rPr>
          <w:rFonts w:ascii="Arial" w:hAnsi="Arial" w:cs="Arial"/>
        </w:rPr>
        <w:t>This is not legal advice; it is intended to provide information of general interest about current legal issues.</w:t>
      </w:r>
    </w:p>
    <w:p w:rsidR="0042714E" w:rsidRPr="009B5E06" w:rsidRDefault="00DF1BB7" w:rsidP="006B634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8" w:history="1">
        <w:r w:rsidR="0042714E" w:rsidRPr="006B6349">
          <w:rPr>
            <w:rStyle w:val="Hyperlink"/>
            <w:rFonts w:ascii="Arial" w:hAnsi="Arial" w:cs="Arial"/>
          </w:rPr>
          <w:t>Andrew &amp; Co LLP</w:t>
        </w:r>
      </w:hyperlink>
      <w:r w:rsidR="0042714E" w:rsidRPr="006B6349">
        <w:rPr>
          <w:rFonts w:ascii="Arial" w:hAnsi="Arial" w:cs="Arial"/>
        </w:rPr>
        <w:t xml:space="preserve"> is one of the longest established independent law firms in the East Midlands, having been set up in 1832.</w:t>
      </w:r>
    </w:p>
    <w:p w:rsidR="0042714E" w:rsidRPr="009B5E06" w:rsidRDefault="0042714E" w:rsidP="009B5E0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B6349">
        <w:rPr>
          <w:rFonts w:ascii="Arial" w:hAnsi="Arial" w:cs="Arial"/>
        </w:rPr>
        <w:t>It offers a comprehensive range of legal services to private individ</w:t>
      </w:r>
      <w:r w:rsidRPr="002050A6">
        <w:rPr>
          <w:rFonts w:ascii="Arial" w:hAnsi="Arial" w:cs="Arial"/>
        </w:rPr>
        <w:t>uals and businesses across a wide range of sectors including renewable energy, agriculture, personal injury, conveyancing, charity and not-for-profit, family and employment law.</w:t>
      </w:r>
    </w:p>
    <w:p w:rsidR="0042714E" w:rsidRDefault="0042714E" w:rsidP="006B634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050A6">
        <w:rPr>
          <w:rFonts w:ascii="Arial" w:hAnsi="Arial" w:cs="Arial"/>
        </w:rPr>
        <w:t>Andrew &amp; Co has 60 staff based at its offices in on Nettleham Road in Lincoln and Kirkgate in Newark.</w:t>
      </w:r>
    </w:p>
    <w:p w:rsidR="005D4454" w:rsidRDefault="00176327" w:rsidP="006B634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176327">
        <w:rPr>
          <w:rFonts w:ascii="Arial" w:hAnsi="Arial" w:cs="Arial"/>
        </w:rPr>
        <w:t>The Law Society is the representative body for more than 145,000 solicitors in England and Wales ('the Society'). The Society negotiates on behalf of the profession, and lobbies reg</w:t>
      </w:r>
      <w:r>
        <w:rPr>
          <w:rFonts w:ascii="Arial" w:hAnsi="Arial" w:cs="Arial"/>
        </w:rPr>
        <w:t>ulators, government and others.</w:t>
      </w:r>
    </w:p>
    <w:p w:rsidR="00176327" w:rsidRPr="00176327" w:rsidRDefault="00176327" w:rsidP="00176327">
      <w:pPr>
        <w:pStyle w:val="ListParagraph"/>
        <w:spacing w:after="0" w:line="360" w:lineRule="auto"/>
        <w:rPr>
          <w:rFonts w:ascii="Arial" w:hAnsi="Arial" w:cs="Arial"/>
        </w:rPr>
      </w:pPr>
    </w:p>
    <w:p w:rsidR="00421461" w:rsidRPr="00421461" w:rsidRDefault="00421461" w:rsidP="006B6349">
      <w:pPr>
        <w:spacing w:after="0" w:line="360" w:lineRule="auto"/>
        <w:rPr>
          <w:rFonts w:ascii="Arial" w:hAnsi="Arial" w:cs="Arial"/>
          <w:b/>
        </w:rPr>
      </w:pPr>
      <w:r w:rsidRPr="00421461">
        <w:rPr>
          <w:rFonts w:ascii="Arial" w:hAnsi="Arial" w:cs="Arial"/>
          <w:b/>
        </w:rPr>
        <w:t>For more information contact:</w:t>
      </w:r>
    </w:p>
    <w:p w:rsidR="00421461" w:rsidRPr="00421461" w:rsidRDefault="00684C53" w:rsidP="006B634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 Strawson</w:t>
      </w:r>
    </w:p>
    <w:p w:rsidR="00421461" w:rsidRPr="00421461" w:rsidRDefault="00421461" w:rsidP="006B6349">
      <w:pPr>
        <w:spacing w:after="0" w:line="360" w:lineRule="auto"/>
        <w:rPr>
          <w:rFonts w:ascii="Arial" w:hAnsi="Arial" w:cs="Arial"/>
          <w:b/>
        </w:rPr>
      </w:pPr>
      <w:r w:rsidRPr="00421461">
        <w:rPr>
          <w:rFonts w:ascii="Arial" w:hAnsi="Arial" w:cs="Arial"/>
          <w:b/>
        </w:rPr>
        <w:t>Shooting Star PR</w:t>
      </w:r>
    </w:p>
    <w:p w:rsidR="00421461" w:rsidRPr="00421461" w:rsidRDefault="00684C53" w:rsidP="006B634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07733230293</w:t>
      </w:r>
    </w:p>
    <w:p w:rsidR="00421461" w:rsidRPr="00421461" w:rsidRDefault="00421461" w:rsidP="006B6349">
      <w:pPr>
        <w:spacing w:after="0" w:line="360" w:lineRule="auto"/>
        <w:rPr>
          <w:rFonts w:ascii="Arial" w:hAnsi="Arial" w:cs="Arial"/>
          <w:b/>
        </w:rPr>
      </w:pPr>
    </w:p>
    <w:sectPr w:rsidR="00421461" w:rsidRPr="00421461" w:rsidSect="00FA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5DB"/>
    <w:multiLevelType w:val="hybridMultilevel"/>
    <w:tmpl w:val="B058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D6"/>
    <w:rsid w:val="00094D2E"/>
    <w:rsid w:val="00097792"/>
    <w:rsid w:val="000D12C5"/>
    <w:rsid w:val="000D7BFC"/>
    <w:rsid w:val="000F122F"/>
    <w:rsid w:val="00105391"/>
    <w:rsid w:val="00112EB8"/>
    <w:rsid w:val="0013199C"/>
    <w:rsid w:val="00147662"/>
    <w:rsid w:val="00176327"/>
    <w:rsid w:val="001D19B2"/>
    <w:rsid w:val="001D2C13"/>
    <w:rsid w:val="001E7D56"/>
    <w:rsid w:val="001F18BB"/>
    <w:rsid w:val="002175CE"/>
    <w:rsid w:val="00243BAA"/>
    <w:rsid w:val="002466EC"/>
    <w:rsid w:val="002742C7"/>
    <w:rsid w:val="00291E98"/>
    <w:rsid w:val="0029251E"/>
    <w:rsid w:val="002C2BBD"/>
    <w:rsid w:val="002C5CF1"/>
    <w:rsid w:val="002E21E5"/>
    <w:rsid w:val="002E37C4"/>
    <w:rsid w:val="002E5032"/>
    <w:rsid w:val="002E7E42"/>
    <w:rsid w:val="002F1D4C"/>
    <w:rsid w:val="003131EA"/>
    <w:rsid w:val="003141BC"/>
    <w:rsid w:val="003729A9"/>
    <w:rsid w:val="00377F9F"/>
    <w:rsid w:val="003840B4"/>
    <w:rsid w:val="00386A76"/>
    <w:rsid w:val="00391791"/>
    <w:rsid w:val="003A05EB"/>
    <w:rsid w:val="003C7398"/>
    <w:rsid w:val="00421461"/>
    <w:rsid w:val="0042714E"/>
    <w:rsid w:val="0047721E"/>
    <w:rsid w:val="00477281"/>
    <w:rsid w:val="004B46EA"/>
    <w:rsid w:val="004E3851"/>
    <w:rsid w:val="004F09E5"/>
    <w:rsid w:val="004F5C5D"/>
    <w:rsid w:val="004F6EC5"/>
    <w:rsid w:val="00510F89"/>
    <w:rsid w:val="00511F0C"/>
    <w:rsid w:val="00544C65"/>
    <w:rsid w:val="00550517"/>
    <w:rsid w:val="00565569"/>
    <w:rsid w:val="00572972"/>
    <w:rsid w:val="005D4454"/>
    <w:rsid w:val="00624160"/>
    <w:rsid w:val="006654A3"/>
    <w:rsid w:val="00684C53"/>
    <w:rsid w:val="006B4C83"/>
    <w:rsid w:val="006B6349"/>
    <w:rsid w:val="006E607B"/>
    <w:rsid w:val="00702816"/>
    <w:rsid w:val="0071415C"/>
    <w:rsid w:val="00750456"/>
    <w:rsid w:val="00772150"/>
    <w:rsid w:val="007A0F83"/>
    <w:rsid w:val="007C1213"/>
    <w:rsid w:val="007D0730"/>
    <w:rsid w:val="007D70ED"/>
    <w:rsid w:val="00831CB8"/>
    <w:rsid w:val="0084228F"/>
    <w:rsid w:val="00851C27"/>
    <w:rsid w:val="008E0CC2"/>
    <w:rsid w:val="00930EDF"/>
    <w:rsid w:val="00952F27"/>
    <w:rsid w:val="00971D33"/>
    <w:rsid w:val="009768AF"/>
    <w:rsid w:val="00984837"/>
    <w:rsid w:val="009A281D"/>
    <w:rsid w:val="009B5E06"/>
    <w:rsid w:val="00A26908"/>
    <w:rsid w:val="00A7571F"/>
    <w:rsid w:val="00AB0106"/>
    <w:rsid w:val="00AE7D05"/>
    <w:rsid w:val="00B05807"/>
    <w:rsid w:val="00B14DCA"/>
    <w:rsid w:val="00B20433"/>
    <w:rsid w:val="00B34DD6"/>
    <w:rsid w:val="00B4446C"/>
    <w:rsid w:val="00B81BF2"/>
    <w:rsid w:val="00B9173D"/>
    <w:rsid w:val="00BB3C3F"/>
    <w:rsid w:val="00BB5DF6"/>
    <w:rsid w:val="00BD1BE6"/>
    <w:rsid w:val="00BE7250"/>
    <w:rsid w:val="00C41706"/>
    <w:rsid w:val="00C461F0"/>
    <w:rsid w:val="00C64643"/>
    <w:rsid w:val="00C73A9C"/>
    <w:rsid w:val="00C90C66"/>
    <w:rsid w:val="00CA0BEA"/>
    <w:rsid w:val="00CF2F45"/>
    <w:rsid w:val="00D50984"/>
    <w:rsid w:val="00D70463"/>
    <w:rsid w:val="00D8407A"/>
    <w:rsid w:val="00D866FF"/>
    <w:rsid w:val="00DA2567"/>
    <w:rsid w:val="00DD14F5"/>
    <w:rsid w:val="00DF0A4B"/>
    <w:rsid w:val="00DF1BB7"/>
    <w:rsid w:val="00E655E2"/>
    <w:rsid w:val="00E8046A"/>
    <w:rsid w:val="00E85FE5"/>
    <w:rsid w:val="00E86C35"/>
    <w:rsid w:val="00F11C53"/>
    <w:rsid w:val="00F70192"/>
    <w:rsid w:val="00FA1D3F"/>
    <w:rsid w:val="00FC6FEE"/>
    <w:rsid w:val="00FD08D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47721E"/>
  </w:style>
  <w:style w:type="character" w:customStyle="1" w:styleId="apple-converted-space">
    <w:name w:val="apple-converted-space"/>
    <w:basedOn w:val="DefaultParagraphFont"/>
    <w:rsid w:val="0047721E"/>
  </w:style>
  <w:style w:type="paragraph" w:styleId="PlainText">
    <w:name w:val="Plain Text"/>
    <w:basedOn w:val="Normal"/>
    <w:link w:val="PlainTextChar"/>
    <w:uiPriority w:val="99"/>
    <w:semiHidden/>
    <w:unhideWhenUsed/>
    <w:rsid w:val="00421461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461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47721E"/>
  </w:style>
  <w:style w:type="character" w:customStyle="1" w:styleId="apple-converted-space">
    <w:name w:val="apple-converted-space"/>
    <w:basedOn w:val="DefaultParagraphFont"/>
    <w:rsid w:val="0047721E"/>
  </w:style>
  <w:style w:type="paragraph" w:styleId="PlainText">
    <w:name w:val="Plain Text"/>
    <w:basedOn w:val="Normal"/>
    <w:link w:val="PlainTextChar"/>
    <w:uiPriority w:val="99"/>
    <w:semiHidden/>
    <w:unhideWhenUsed/>
    <w:rsid w:val="00421461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461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w-solicitors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ris.brown@andrew-solicito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e-know.net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 2</dc:creator>
  <cp:lastModifiedBy>Shooting 2</cp:lastModifiedBy>
  <cp:revision>3</cp:revision>
  <cp:lastPrinted>2015-02-18T15:08:00Z</cp:lastPrinted>
  <dcterms:created xsi:type="dcterms:W3CDTF">2015-04-14T11:18:00Z</dcterms:created>
  <dcterms:modified xsi:type="dcterms:W3CDTF">2015-04-14T12:17:00Z</dcterms:modified>
</cp:coreProperties>
</file>