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A0C3" w14:textId="77777777" w:rsidR="0042714E" w:rsidRDefault="00F24E14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7BCB2E0D" wp14:editId="3CB2AF8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808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520" y="21282"/>
                <wp:lineTo x="21520" y="0"/>
                <wp:lineTo x="0" y="0"/>
              </wp:wrapPolygon>
            </wp:wrapTight>
            <wp:docPr id="1" name="Picture 0" descr="Andrew&amp;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&amp;Co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56614" w14:textId="77777777" w:rsidR="0042714E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1809F63E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1386E5B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7CEE7DFC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64642016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702FC96D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744F47D7" w14:textId="77777777" w:rsidR="00930EDF" w:rsidRPr="009B24BA" w:rsidRDefault="0042714E" w:rsidP="001262DA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B24BA">
        <w:rPr>
          <w:rFonts w:ascii="Arial" w:hAnsi="Arial" w:cs="Arial"/>
          <w:b/>
          <w:color w:val="000000" w:themeColor="text1"/>
        </w:rPr>
        <w:t>News Release</w:t>
      </w:r>
    </w:p>
    <w:p w14:paraId="2083FD04" w14:textId="77777777" w:rsidR="00D179D2" w:rsidRDefault="00D179D2" w:rsidP="001262DA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28E4A50" w14:textId="5F70DC00" w:rsidR="00BC663F" w:rsidRDefault="00D924AA" w:rsidP="001262DA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</w:t>
      </w:r>
      <w:r w:rsidRPr="00D924AA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r w:rsidR="0027620B">
        <w:rPr>
          <w:rFonts w:ascii="Arial" w:hAnsi="Arial" w:cs="Arial"/>
          <w:color w:val="000000" w:themeColor="text1"/>
        </w:rPr>
        <w:t>December</w:t>
      </w:r>
      <w:r w:rsidR="005E446E" w:rsidRPr="009B24BA">
        <w:rPr>
          <w:rFonts w:ascii="Arial" w:hAnsi="Arial" w:cs="Arial"/>
          <w:color w:val="000000" w:themeColor="text1"/>
        </w:rPr>
        <w:t xml:space="preserve"> 2016</w:t>
      </w:r>
    </w:p>
    <w:p w14:paraId="27C599F5" w14:textId="77777777" w:rsidR="007D44A3" w:rsidRPr="00954B04" w:rsidRDefault="007D44A3" w:rsidP="001262DA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62B01D00" w14:textId="77777777" w:rsidR="00552524" w:rsidRPr="009B24BA" w:rsidRDefault="00D52642" w:rsidP="00D5264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Hidden Cost of DIY Lasting Powers of Attorney</w:t>
      </w:r>
    </w:p>
    <w:p w14:paraId="19558768" w14:textId="77777777" w:rsidR="00333FDD" w:rsidRPr="009B24BA" w:rsidRDefault="00333FDD" w:rsidP="001262DA">
      <w:pPr>
        <w:spacing w:after="0" w:line="360" w:lineRule="auto"/>
        <w:rPr>
          <w:rFonts w:ascii="Arial" w:hAnsi="Arial" w:cs="Arial"/>
          <w:b/>
        </w:rPr>
      </w:pPr>
    </w:p>
    <w:p w14:paraId="013864AC" w14:textId="77777777" w:rsidR="0058529C" w:rsidRPr="00E34821" w:rsidRDefault="0058529C" w:rsidP="00967FA4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E348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Head of </w:t>
      </w:r>
      <w:r w:rsidR="00A97583" w:rsidRPr="00E348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Private Client services </w:t>
      </w:r>
      <w:r w:rsidRPr="00E348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at Andrew &amp; Co Solicitors Helen Newson is highlighting the risks </w:t>
      </w:r>
      <w:r w:rsidR="00B22335" w:rsidRPr="00E348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of using off-the-shelf and online Lasting Powers of Attorney </w:t>
      </w:r>
      <w:r w:rsidR="006C286B" w:rsidRPr="00E348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(LPA) </w:t>
      </w:r>
      <w:r w:rsidR="00B22335" w:rsidRPr="00E348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applications</w:t>
      </w:r>
      <w:r w:rsidR="006C286B" w:rsidRPr="00E348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p w14:paraId="6B7ABD53" w14:textId="77777777" w:rsidR="0058529C" w:rsidRPr="00E34821" w:rsidRDefault="0058529C" w:rsidP="00967FA4">
      <w:pPr>
        <w:spacing w:after="0" w:line="360" w:lineRule="auto"/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14:paraId="301292EF" w14:textId="27A4FAD4" w:rsidR="00D93390" w:rsidRPr="00E34821" w:rsidRDefault="7CC8D4DE" w:rsidP="00967FA4">
      <w:pPr>
        <w:spacing w:after="0" w:line="360" w:lineRule="auto"/>
        <w:rPr>
          <w:rFonts w:ascii="Arial" w:hAnsi="Arial" w:cs="Arial"/>
        </w:rPr>
      </w:pPr>
      <w:r w:rsidRPr="00E34821">
        <w:rPr>
          <w:rFonts w:ascii="Arial" w:eastAsia="Arial,Times New Roman" w:hAnsi="Arial" w:cs="Arial"/>
        </w:rPr>
        <w:t xml:space="preserve">A LPA is a powerful, legally binding document </w:t>
      </w:r>
      <w:r w:rsidRPr="00E34821">
        <w:rPr>
          <w:rFonts w:ascii="Arial" w:eastAsia="Arial" w:hAnsi="Arial" w:cs="Arial"/>
        </w:rPr>
        <w:t xml:space="preserve">that gives a person </w:t>
      </w:r>
      <w:r w:rsidR="00E34821">
        <w:rPr>
          <w:rFonts w:ascii="Arial" w:eastAsia="Arial" w:hAnsi="Arial" w:cs="Arial"/>
        </w:rPr>
        <w:t xml:space="preserve">(or ‘attorney’) </w:t>
      </w:r>
      <w:r w:rsidRPr="00E34821">
        <w:rPr>
          <w:rFonts w:ascii="Arial" w:eastAsia="Arial" w:hAnsi="Arial" w:cs="Arial"/>
        </w:rPr>
        <w:t>authorisation over someone else’s health and welfare and / or property and financial affairs</w:t>
      </w:r>
      <w:r w:rsidR="00E34821">
        <w:rPr>
          <w:rFonts w:ascii="Arial" w:eastAsia="Arial" w:hAnsi="Arial" w:cs="Arial"/>
        </w:rPr>
        <w:t>.</w:t>
      </w:r>
    </w:p>
    <w:p w14:paraId="0E6BB028" w14:textId="6F5C3364" w:rsidR="00D93390" w:rsidRPr="00E34821" w:rsidRDefault="00D93390" w:rsidP="00967FA4">
      <w:pPr>
        <w:spacing w:after="0" w:line="360" w:lineRule="auto"/>
        <w:rPr>
          <w:rFonts w:ascii="Arial" w:hAnsi="Arial" w:cs="Arial"/>
        </w:rPr>
      </w:pPr>
    </w:p>
    <w:p w14:paraId="7BFCAFBB" w14:textId="77777777" w:rsidR="00967FA4" w:rsidRPr="00967FA4" w:rsidRDefault="006C4AC0" w:rsidP="00967FA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Attorneys under a f</w:t>
      </w:r>
      <w:r w:rsidR="7CC8D4DE" w:rsidRPr="00E34821">
        <w:rPr>
          <w:rFonts w:ascii="Arial" w:eastAsia="Arial" w:hAnsi="Arial" w:cs="Arial"/>
        </w:rPr>
        <w:t xml:space="preserve">inance </w:t>
      </w:r>
      <w:r>
        <w:rPr>
          <w:rFonts w:ascii="Arial" w:eastAsia="Arial" w:hAnsi="Arial" w:cs="Arial"/>
        </w:rPr>
        <w:t>and P</w:t>
      </w:r>
      <w:r w:rsidR="00E34821">
        <w:rPr>
          <w:rFonts w:ascii="Arial" w:eastAsia="Arial" w:hAnsi="Arial" w:cs="Arial"/>
        </w:rPr>
        <w:t xml:space="preserve">roperty LPA can </w:t>
      </w:r>
      <w:r>
        <w:rPr>
          <w:rFonts w:ascii="Arial" w:eastAsia="Arial" w:hAnsi="Arial" w:cs="Arial"/>
        </w:rPr>
        <w:t>act for a</w:t>
      </w:r>
      <w:r w:rsidR="00E34821">
        <w:rPr>
          <w:rFonts w:ascii="Arial" w:eastAsia="Arial" w:hAnsi="Arial" w:cs="Arial"/>
        </w:rPr>
        <w:t xml:space="preserve"> person (or ‘donor’) as soon as the donor</w:t>
      </w:r>
      <w:r w:rsidR="7CC8D4DE" w:rsidRPr="00E34821">
        <w:rPr>
          <w:rFonts w:ascii="Arial" w:eastAsia="Arial" w:hAnsi="Arial" w:cs="Arial"/>
        </w:rPr>
        <w:t xml:space="preserve"> wish</w:t>
      </w:r>
      <w:r w:rsidR="00E34821">
        <w:rPr>
          <w:rFonts w:ascii="Arial" w:eastAsia="Arial" w:hAnsi="Arial" w:cs="Arial"/>
        </w:rPr>
        <w:t>es</w:t>
      </w:r>
      <w:r w:rsidR="7CC8D4DE" w:rsidRPr="00E34821">
        <w:rPr>
          <w:rFonts w:ascii="Arial" w:eastAsia="Arial" w:hAnsi="Arial" w:cs="Arial"/>
        </w:rPr>
        <w:t xml:space="preserve">, provided the power has been registered. </w:t>
      </w:r>
      <w:r w:rsidR="00967FA4" w:rsidRPr="00967FA4">
        <w:rPr>
          <w:rFonts w:ascii="Arial" w:eastAsia="Arial" w:hAnsi="Arial" w:cs="Arial"/>
        </w:rPr>
        <w:t>Health and welfare attorneys can only act for a donor in the event that they can no longer do s</w:t>
      </w:r>
      <w:bookmarkStart w:id="0" w:name="_GoBack"/>
      <w:bookmarkEnd w:id="0"/>
      <w:r w:rsidR="00967FA4" w:rsidRPr="00967FA4">
        <w:rPr>
          <w:rFonts w:ascii="Arial" w:eastAsia="Arial" w:hAnsi="Arial" w:cs="Arial"/>
        </w:rPr>
        <w:t>o themselves, due to the loss of mental capacity.</w:t>
      </w:r>
    </w:p>
    <w:p w14:paraId="045F39D8" w14:textId="6A05CFAB" w:rsidR="006C4AC0" w:rsidRPr="00E34821" w:rsidRDefault="006C4AC0" w:rsidP="00967FA4">
      <w:pPr>
        <w:spacing w:after="0" w:line="360" w:lineRule="auto"/>
        <w:rPr>
          <w:rFonts w:ascii="Arial" w:hAnsi="Arial" w:cs="Arial"/>
        </w:rPr>
      </w:pPr>
    </w:p>
    <w:p w14:paraId="4FCA9079" w14:textId="0376DDEB" w:rsidR="00D817C9" w:rsidRPr="006C4AC0" w:rsidRDefault="00D93390" w:rsidP="00967FA4">
      <w:pPr>
        <w:spacing w:after="0" w:line="360" w:lineRule="auto"/>
        <w:rPr>
          <w:rFonts w:ascii="Arial" w:hAnsi="Arial" w:cs="Arial"/>
        </w:rPr>
      </w:pPr>
      <w:r w:rsidRPr="00E34821">
        <w:rPr>
          <w:rFonts w:ascii="Arial" w:hAnsi="Arial" w:cs="Arial"/>
        </w:rPr>
        <w:t xml:space="preserve">Helen, who is a member </w:t>
      </w:r>
      <w:r w:rsidR="001262DA" w:rsidRPr="00E34821">
        <w:rPr>
          <w:rFonts w:ascii="Arial" w:hAnsi="Arial" w:cs="Arial"/>
        </w:rPr>
        <w:t>of</w:t>
      </w:r>
      <w:r w:rsidR="00D817C9" w:rsidRPr="00E34821">
        <w:rPr>
          <w:rFonts w:ascii="Arial" w:hAnsi="Arial" w:cs="Arial"/>
        </w:rPr>
        <w:t xml:space="preserve"> Solicitors for the Elderly (SFE), explained</w:t>
      </w:r>
      <w:r w:rsidRPr="00E34821">
        <w:rPr>
          <w:rFonts w:ascii="Arial" w:hAnsi="Arial" w:cs="Arial"/>
        </w:rPr>
        <w:t xml:space="preserve">: </w:t>
      </w:r>
      <w:r w:rsidR="006C4AC0">
        <w:rPr>
          <w:rFonts w:ascii="Arial" w:hAnsi="Arial" w:cs="Arial"/>
        </w:rPr>
        <w:t xml:space="preserve">“A LPA is an extremely </w:t>
      </w:r>
      <w:r w:rsidR="006C4AC0" w:rsidRPr="006C4AC0">
        <w:rPr>
          <w:rFonts w:ascii="Arial" w:hAnsi="Arial" w:cs="Arial"/>
        </w:rPr>
        <w:t xml:space="preserve">important document with serious implications for all involved. </w:t>
      </w:r>
      <w:r w:rsidR="00D817C9" w:rsidRPr="00E34821">
        <w:rPr>
          <w:rFonts w:ascii="Arial" w:eastAsia="Times New Roman" w:hAnsi="Arial" w:cs="Arial"/>
        </w:rPr>
        <w:t>It is possible to complete the forms yourself by downloading them from the website of the Office of the Public Guardian</w:t>
      </w:r>
      <w:r w:rsidR="00B95D78" w:rsidRPr="00E34821">
        <w:rPr>
          <w:rFonts w:ascii="Arial" w:eastAsia="Times New Roman" w:hAnsi="Arial" w:cs="Arial"/>
        </w:rPr>
        <w:t xml:space="preserve"> (OPG)</w:t>
      </w:r>
      <w:r w:rsidR="00D817C9" w:rsidRPr="00E34821">
        <w:rPr>
          <w:rFonts w:ascii="Arial" w:eastAsia="Times New Roman" w:hAnsi="Arial" w:cs="Arial"/>
        </w:rPr>
        <w:t xml:space="preserve">, or using their online tool.  </w:t>
      </w:r>
    </w:p>
    <w:p w14:paraId="29155DC8" w14:textId="77777777" w:rsidR="00D817C9" w:rsidRPr="00E34821" w:rsidRDefault="00D817C9" w:rsidP="00967FA4">
      <w:pPr>
        <w:spacing w:after="0" w:line="360" w:lineRule="auto"/>
        <w:rPr>
          <w:rFonts w:ascii="Arial" w:eastAsia="Times New Roman" w:hAnsi="Arial" w:cs="Arial"/>
        </w:rPr>
      </w:pPr>
    </w:p>
    <w:p w14:paraId="33BB83BE" w14:textId="77777777" w:rsidR="00D817C9" w:rsidRPr="00E34821" w:rsidRDefault="00D817C9" w:rsidP="001262DA">
      <w:pPr>
        <w:spacing w:after="0" w:line="360" w:lineRule="auto"/>
        <w:rPr>
          <w:rFonts w:ascii="Arial" w:eastAsia="Times New Roman" w:hAnsi="Arial" w:cs="Arial"/>
        </w:rPr>
      </w:pPr>
      <w:r w:rsidRPr="00E34821">
        <w:rPr>
          <w:rFonts w:ascii="Arial" w:eastAsia="Times New Roman" w:hAnsi="Arial" w:cs="Arial"/>
        </w:rPr>
        <w:t>“Although this means professional costs can be saved, DIY LPAs could potentially cause serious difficulties if the person signing the LPA is unwell, or if there is a difficult family situation.</w:t>
      </w:r>
    </w:p>
    <w:p w14:paraId="3BB9F1CE" w14:textId="77777777" w:rsidR="00D817C9" w:rsidRPr="00E34821" w:rsidRDefault="00D817C9" w:rsidP="001262DA">
      <w:pPr>
        <w:spacing w:after="0" w:line="360" w:lineRule="auto"/>
        <w:rPr>
          <w:rFonts w:ascii="Arial" w:hAnsi="Arial" w:cs="Arial"/>
        </w:rPr>
      </w:pPr>
    </w:p>
    <w:p w14:paraId="677E473F" w14:textId="77777777" w:rsidR="00D93390" w:rsidRDefault="00D817C9" w:rsidP="001262DA">
      <w:pPr>
        <w:spacing w:after="0" w:line="360" w:lineRule="auto"/>
        <w:rPr>
          <w:rFonts w:ascii="Arial" w:hAnsi="Arial" w:cs="Arial"/>
        </w:rPr>
      </w:pPr>
      <w:r w:rsidRPr="00E34821">
        <w:rPr>
          <w:rFonts w:ascii="Arial" w:hAnsi="Arial" w:cs="Arial"/>
        </w:rPr>
        <w:t xml:space="preserve">“DIY methods </w:t>
      </w:r>
      <w:r w:rsidR="001262DA" w:rsidRPr="00E34821">
        <w:rPr>
          <w:rFonts w:ascii="Arial" w:hAnsi="Arial" w:cs="Arial"/>
        </w:rPr>
        <w:t>are also risky because of the</w:t>
      </w:r>
      <w:r w:rsidR="00D93390" w:rsidRPr="00E34821">
        <w:rPr>
          <w:rFonts w:ascii="Arial" w:hAnsi="Arial" w:cs="Arial"/>
        </w:rPr>
        <w:t xml:space="preserve"> potential repercussions of weaknesses or fl</w:t>
      </w:r>
      <w:r w:rsidRPr="00E34821">
        <w:rPr>
          <w:rFonts w:ascii="Arial" w:hAnsi="Arial" w:cs="Arial"/>
        </w:rPr>
        <w:t>aws in the document itself. Without specialist legal advice there is a real risk that the person</w:t>
      </w:r>
      <w:r w:rsidRPr="00D817C9">
        <w:rPr>
          <w:rFonts w:ascii="Arial" w:hAnsi="Arial" w:cs="Arial"/>
        </w:rPr>
        <w:t xml:space="preserve"> </w:t>
      </w:r>
      <w:r w:rsidRPr="00D817C9">
        <w:rPr>
          <w:rFonts w:ascii="Arial" w:hAnsi="Arial" w:cs="Arial"/>
        </w:rPr>
        <w:lastRenderedPageBreak/>
        <w:t xml:space="preserve">creating an LPA </w:t>
      </w:r>
      <w:r w:rsidR="00A97583">
        <w:rPr>
          <w:rFonts w:ascii="Arial" w:hAnsi="Arial" w:cs="Arial"/>
        </w:rPr>
        <w:t>may</w:t>
      </w:r>
      <w:r w:rsidRPr="00D817C9">
        <w:rPr>
          <w:rFonts w:ascii="Arial" w:hAnsi="Arial" w:cs="Arial"/>
        </w:rPr>
        <w:t xml:space="preserve"> not adequately express their wishes and preferences</w:t>
      </w:r>
      <w:r>
        <w:rPr>
          <w:rFonts w:ascii="Arial" w:hAnsi="Arial" w:cs="Arial"/>
        </w:rPr>
        <w:t xml:space="preserve">, </w:t>
      </w:r>
      <w:r w:rsidRPr="00D817C9">
        <w:rPr>
          <w:rFonts w:ascii="Arial" w:hAnsi="Arial" w:cs="Arial"/>
        </w:rPr>
        <w:t>leaving them with a document that is not fit for purpose.</w:t>
      </w:r>
      <w:r w:rsidR="0027620B">
        <w:rPr>
          <w:rFonts w:ascii="Arial" w:hAnsi="Arial" w:cs="Arial"/>
        </w:rPr>
        <w:t>”</w:t>
      </w:r>
    </w:p>
    <w:p w14:paraId="72802CCD" w14:textId="77777777" w:rsidR="00D817C9" w:rsidRDefault="00D817C9" w:rsidP="001262DA">
      <w:pPr>
        <w:spacing w:after="0" w:line="360" w:lineRule="auto"/>
        <w:rPr>
          <w:rFonts w:ascii="Arial" w:hAnsi="Arial" w:cs="Arial"/>
        </w:rPr>
      </w:pPr>
    </w:p>
    <w:p w14:paraId="3A43AA69" w14:textId="77777777" w:rsidR="00D817C9" w:rsidRDefault="00D817C9" w:rsidP="001262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SFE is </w:t>
      </w:r>
      <w:r w:rsidRPr="00D817C9">
        <w:rPr>
          <w:rFonts w:ascii="Arial" w:hAnsi="Arial" w:cs="Arial"/>
        </w:rPr>
        <w:t>a membership organisation for solicitors,</w:t>
      </w:r>
      <w:r>
        <w:rPr>
          <w:rFonts w:ascii="Arial" w:hAnsi="Arial" w:cs="Arial"/>
        </w:rPr>
        <w:t xml:space="preserve"> barristers and chartered legal </w:t>
      </w:r>
      <w:r w:rsidRPr="00D817C9">
        <w:rPr>
          <w:rFonts w:ascii="Arial" w:hAnsi="Arial" w:cs="Arial"/>
        </w:rPr>
        <w:t>executives who are specialists in advising older people and those considering plans for later lif</w:t>
      </w:r>
      <w:r>
        <w:rPr>
          <w:rFonts w:ascii="Arial" w:hAnsi="Arial" w:cs="Arial"/>
        </w:rPr>
        <w:t>e.</w:t>
      </w:r>
    </w:p>
    <w:p w14:paraId="50ED5463" w14:textId="77777777" w:rsidR="00D817C9" w:rsidRDefault="00D817C9" w:rsidP="001262DA">
      <w:pPr>
        <w:spacing w:after="0" w:line="360" w:lineRule="auto"/>
        <w:rPr>
          <w:rFonts w:ascii="Arial" w:hAnsi="Arial" w:cs="Arial"/>
        </w:rPr>
      </w:pPr>
    </w:p>
    <w:p w14:paraId="3BCB366D" w14:textId="77777777" w:rsidR="0027620B" w:rsidRDefault="00D817C9" w:rsidP="001262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 report </w:t>
      </w:r>
      <w:r w:rsidR="00B95D78">
        <w:rPr>
          <w:rFonts w:ascii="Arial" w:hAnsi="Arial" w:cs="Arial"/>
        </w:rPr>
        <w:t xml:space="preserve">entitled </w:t>
      </w:r>
      <w:hyperlink r:id="rId10" w:history="1">
        <w:r w:rsidR="00B95D78" w:rsidRPr="00B95D78">
          <w:rPr>
            <w:rStyle w:val="Hyperlink"/>
            <w:rFonts w:ascii="Arial" w:hAnsi="Arial" w:cs="Arial"/>
          </w:rPr>
          <w:t>The Hidden Cost of DIY LPAs</w:t>
        </w:r>
      </w:hyperlink>
      <w:r w:rsidR="00B95D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published in November</w:t>
      </w:r>
      <w:r w:rsidR="006972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95D78">
        <w:rPr>
          <w:rFonts w:ascii="Arial" w:hAnsi="Arial" w:cs="Arial"/>
        </w:rPr>
        <w:t>SFE</w:t>
      </w:r>
      <w:r w:rsidR="0027620B">
        <w:rPr>
          <w:rFonts w:ascii="Arial" w:hAnsi="Arial" w:cs="Arial"/>
        </w:rPr>
        <w:t xml:space="preserve"> outlined the results of a study into the </w:t>
      </w:r>
      <w:r w:rsidRPr="00D817C9">
        <w:rPr>
          <w:rFonts w:ascii="Arial" w:hAnsi="Arial" w:cs="Arial"/>
        </w:rPr>
        <w:t>various methods</w:t>
      </w:r>
      <w:r w:rsidR="00B95D78">
        <w:rPr>
          <w:rFonts w:ascii="Arial" w:hAnsi="Arial" w:cs="Arial"/>
        </w:rPr>
        <w:t xml:space="preserve"> of creating an LPA. The study</w:t>
      </w:r>
      <w:r w:rsidRPr="00D817C9">
        <w:rPr>
          <w:rFonts w:ascii="Arial" w:hAnsi="Arial" w:cs="Arial"/>
        </w:rPr>
        <w:t xml:space="preserve"> compared participants’ experiences </w:t>
      </w:r>
      <w:r w:rsidR="0027620B">
        <w:rPr>
          <w:rFonts w:ascii="Arial" w:hAnsi="Arial" w:cs="Arial"/>
        </w:rPr>
        <w:t xml:space="preserve">of </w:t>
      </w:r>
      <w:r w:rsidRPr="00D817C9">
        <w:rPr>
          <w:rFonts w:ascii="Arial" w:hAnsi="Arial" w:cs="Arial"/>
        </w:rPr>
        <w:t>using a DIY method (eit</w:t>
      </w:r>
      <w:r w:rsidR="0027620B">
        <w:rPr>
          <w:rFonts w:ascii="Arial" w:hAnsi="Arial" w:cs="Arial"/>
        </w:rPr>
        <w:t xml:space="preserve">her an off-the-shelf kit or the OPG online service) with their experiences of using </w:t>
      </w:r>
      <w:r w:rsidRPr="00D817C9">
        <w:rPr>
          <w:rFonts w:ascii="Arial" w:hAnsi="Arial" w:cs="Arial"/>
        </w:rPr>
        <w:t>a specialist solicitor.</w:t>
      </w:r>
    </w:p>
    <w:p w14:paraId="7DF3D2FA" w14:textId="77777777" w:rsidR="0027620B" w:rsidRDefault="0027620B" w:rsidP="001262DA">
      <w:pPr>
        <w:spacing w:after="0" w:line="360" w:lineRule="auto"/>
        <w:rPr>
          <w:rFonts w:ascii="Arial" w:hAnsi="Arial" w:cs="Arial"/>
        </w:rPr>
      </w:pPr>
    </w:p>
    <w:p w14:paraId="0DF1C9CB" w14:textId="77777777" w:rsidR="00D817C9" w:rsidRDefault="0027620B" w:rsidP="001262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participants </w:t>
      </w:r>
      <w:r w:rsidR="00D817C9" w:rsidRPr="00D817C9">
        <w:rPr>
          <w:rFonts w:ascii="Arial" w:hAnsi="Arial" w:cs="Arial"/>
        </w:rPr>
        <w:t xml:space="preserve">all agreed that </w:t>
      </w:r>
      <w:r>
        <w:rPr>
          <w:rFonts w:ascii="Arial" w:hAnsi="Arial" w:cs="Arial"/>
        </w:rPr>
        <w:t xml:space="preserve">they would not feel comfortable </w:t>
      </w:r>
      <w:r w:rsidR="00D817C9" w:rsidRPr="00D817C9">
        <w:rPr>
          <w:rFonts w:ascii="Arial" w:hAnsi="Arial" w:cs="Arial"/>
        </w:rPr>
        <w:t xml:space="preserve">submitting an application made using a DIY method without first discussing it with a solicitor. </w:t>
      </w:r>
    </w:p>
    <w:p w14:paraId="0FD725B9" w14:textId="77777777" w:rsidR="0027620B" w:rsidRDefault="0027620B" w:rsidP="001262DA">
      <w:pPr>
        <w:spacing w:after="0" w:line="360" w:lineRule="auto"/>
        <w:rPr>
          <w:rFonts w:ascii="Arial" w:hAnsi="Arial" w:cs="Arial"/>
        </w:rPr>
      </w:pPr>
    </w:p>
    <w:p w14:paraId="4BCEEDCB" w14:textId="77777777" w:rsidR="006C286B" w:rsidRDefault="006972EC" w:rsidP="001262DA">
      <w:pPr>
        <w:spacing w:after="0" w:line="360" w:lineRule="auto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Helen concluded: “</w:t>
      </w:r>
      <w:r w:rsidR="003B0543">
        <w:rPr>
          <w:rStyle w:val="apple-converted-space"/>
          <w:rFonts w:ascii="Arial" w:hAnsi="Arial" w:cs="Arial"/>
        </w:rPr>
        <w:t xml:space="preserve">While online forms </w:t>
      </w:r>
      <w:r w:rsidR="003B0543" w:rsidRPr="003B0543">
        <w:rPr>
          <w:rStyle w:val="apple-converted-space"/>
          <w:rFonts w:ascii="Arial" w:hAnsi="Arial" w:cs="Arial"/>
        </w:rPr>
        <w:t>may be suitabl</w:t>
      </w:r>
      <w:r w:rsidR="003B0543">
        <w:rPr>
          <w:rStyle w:val="apple-converted-space"/>
          <w:rFonts w:ascii="Arial" w:hAnsi="Arial" w:cs="Arial"/>
        </w:rPr>
        <w:t>e for</w:t>
      </w:r>
      <w:r w:rsidR="003B0543" w:rsidRPr="003B0543">
        <w:rPr>
          <w:rStyle w:val="apple-converted-space"/>
          <w:rFonts w:ascii="Arial" w:hAnsi="Arial" w:cs="Arial"/>
        </w:rPr>
        <w:t xml:space="preserve"> those </w:t>
      </w:r>
      <w:r w:rsidR="001262DA">
        <w:rPr>
          <w:rStyle w:val="apple-converted-space"/>
          <w:rFonts w:ascii="Arial" w:hAnsi="Arial" w:cs="Arial"/>
        </w:rPr>
        <w:t>who are internet-</w:t>
      </w:r>
      <w:r w:rsidR="003B0543">
        <w:rPr>
          <w:rStyle w:val="apple-converted-space"/>
          <w:rFonts w:ascii="Arial" w:hAnsi="Arial" w:cs="Arial"/>
        </w:rPr>
        <w:t xml:space="preserve">savvy </w:t>
      </w:r>
      <w:r w:rsidR="003B0543" w:rsidRPr="003B0543">
        <w:rPr>
          <w:rStyle w:val="apple-converted-space"/>
          <w:rFonts w:ascii="Arial" w:hAnsi="Arial" w:cs="Arial"/>
        </w:rPr>
        <w:t>with very straightforwar</w:t>
      </w:r>
      <w:r w:rsidR="003B0543">
        <w:rPr>
          <w:rStyle w:val="apple-converted-space"/>
          <w:rFonts w:ascii="Arial" w:hAnsi="Arial" w:cs="Arial"/>
        </w:rPr>
        <w:t xml:space="preserve">d </w:t>
      </w:r>
      <w:r w:rsidR="003B0543" w:rsidRPr="003B0543">
        <w:rPr>
          <w:rStyle w:val="apple-converted-space"/>
          <w:rFonts w:ascii="Arial" w:hAnsi="Arial" w:cs="Arial"/>
        </w:rPr>
        <w:t xml:space="preserve">situations or </w:t>
      </w:r>
      <w:r w:rsidR="006E7F33">
        <w:rPr>
          <w:rStyle w:val="apple-converted-space"/>
          <w:rFonts w:ascii="Arial" w:hAnsi="Arial" w:cs="Arial"/>
        </w:rPr>
        <w:t xml:space="preserve">some </w:t>
      </w:r>
      <w:r w:rsidR="003B0543" w:rsidRPr="003B0543">
        <w:rPr>
          <w:rStyle w:val="apple-converted-space"/>
          <w:rFonts w:ascii="Arial" w:hAnsi="Arial" w:cs="Arial"/>
        </w:rPr>
        <w:t xml:space="preserve">legal experience, </w:t>
      </w:r>
      <w:r w:rsidR="003B0543">
        <w:rPr>
          <w:rStyle w:val="apple-converted-space"/>
          <w:rFonts w:ascii="Arial" w:hAnsi="Arial" w:cs="Arial"/>
        </w:rPr>
        <w:t>as with any legal issues, I would advise</w:t>
      </w:r>
      <w:r w:rsidR="003B0543" w:rsidRPr="003B0543">
        <w:rPr>
          <w:rStyle w:val="apple-converted-space"/>
          <w:rFonts w:ascii="Arial" w:hAnsi="Arial" w:cs="Arial"/>
        </w:rPr>
        <w:t xml:space="preserve"> </w:t>
      </w:r>
      <w:r w:rsidR="003B0543">
        <w:rPr>
          <w:rStyle w:val="apple-converted-space"/>
          <w:rFonts w:ascii="Arial" w:hAnsi="Arial" w:cs="Arial"/>
        </w:rPr>
        <w:t xml:space="preserve">most people to seek </w:t>
      </w:r>
      <w:r w:rsidR="003B0543" w:rsidRPr="003B0543">
        <w:rPr>
          <w:rStyle w:val="apple-converted-space"/>
          <w:rFonts w:ascii="Arial" w:hAnsi="Arial" w:cs="Arial"/>
        </w:rPr>
        <w:t>profes</w:t>
      </w:r>
      <w:r w:rsidR="003B0543">
        <w:rPr>
          <w:rStyle w:val="apple-converted-space"/>
          <w:rFonts w:ascii="Arial" w:hAnsi="Arial" w:cs="Arial"/>
        </w:rPr>
        <w:t>sional advice.</w:t>
      </w:r>
    </w:p>
    <w:p w14:paraId="5C855871" w14:textId="77777777" w:rsidR="003B0543" w:rsidRDefault="003B0543" w:rsidP="001262DA">
      <w:pPr>
        <w:spacing w:after="0" w:line="360" w:lineRule="auto"/>
        <w:rPr>
          <w:rStyle w:val="apple-converted-space"/>
          <w:rFonts w:ascii="Arial" w:hAnsi="Arial" w:cs="Arial"/>
        </w:rPr>
      </w:pPr>
    </w:p>
    <w:p w14:paraId="029EBCC6" w14:textId="77777777" w:rsidR="006C286B" w:rsidRPr="00B95D78" w:rsidRDefault="0000146D" w:rsidP="001262DA">
      <w:pPr>
        <w:spacing w:after="0" w:line="360" w:lineRule="auto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“When people think about appointing an attorney </w:t>
      </w:r>
      <w:r w:rsidR="00F059BA">
        <w:rPr>
          <w:rStyle w:val="apple-converted-space"/>
          <w:rFonts w:ascii="Arial" w:hAnsi="Arial" w:cs="Arial"/>
        </w:rPr>
        <w:t>they tend to be older</w:t>
      </w:r>
      <w:r>
        <w:rPr>
          <w:rStyle w:val="apple-converted-space"/>
          <w:rFonts w:ascii="Arial" w:hAnsi="Arial" w:cs="Arial"/>
        </w:rPr>
        <w:t xml:space="preserve"> and more </w:t>
      </w:r>
      <w:r w:rsidR="00D2262B">
        <w:rPr>
          <w:rStyle w:val="apple-converted-space"/>
          <w:rFonts w:ascii="Arial" w:hAnsi="Arial" w:cs="Arial"/>
        </w:rPr>
        <w:t>vulnerable</w:t>
      </w:r>
      <w:r>
        <w:rPr>
          <w:rStyle w:val="apple-converted-space"/>
          <w:rFonts w:ascii="Arial" w:hAnsi="Arial" w:cs="Arial"/>
        </w:rPr>
        <w:t xml:space="preserve"> </w:t>
      </w:r>
      <w:r w:rsidR="00D2262B">
        <w:rPr>
          <w:rStyle w:val="apple-converted-space"/>
          <w:rFonts w:ascii="Arial" w:hAnsi="Arial" w:cs="Arial"/>
        </w:rPr>
        <w:t>to coercion or fraud</w:t>
      </w:r>
      <w:r w:rsidR="001262DA">
        <w:rPr>
          <w:rStyle w:val="apple-converted-space"/>
          <w:rFonts w:ascii="Arial" w:hAnsi="Arial" w:cs="Arial"/>
        </w:rPr>
        <w:t>,</w:t>
      </w:r>
      <w:r w:rsidR="00D2262B">
        <w:rPr>
          <w:rStyle w:val="apple-converted-space"/>
          <w:rFonts w:ascii="Arial" w:hAnsi="Arial" w:cs="Arial"/>
        </w:rPr>
        <w:t xml:space="preserve"> especially as many people will complete the </w:t>
      </w:r>
      <w:r w:rsidR="00F059BA">
        <w:rPr>
          <w:rStyle w:val="apple-converted-space"/>
          <w:rFonts w:ascii="Arial" w:hAnsi="Arial" w:cs="Arial"/>
        </w:rPr>
        <w:t xml:space="preserve">DIY </w:t>
      </w:r>
      <w:r w:rsidR="00D2262B">
        <w:rPr>
          <w:rStyle w:val="apple-converted-space"/>
          <w:rFonts w:ascii="Arial" w:hAnsi="Arial" w:cs="Arial"/>
        </w:rPr>
        <w:t>application in consultation with their chosen attorney. An important part of my role as a solicitor is making sure the applicant is fully aware of and comfortable with what they are signing and I always see the client alone.</w:t>
      </w:r>
      <w:r w:rsidR="00B95D78">
        <w:rPr>
          <w:rStyle w:val="apple-converted-space"/>
          <w:rFonts w:ascii="Arial" w:hAnsi="Arial" w:cs="Arial"/>
        </w:rPr>
        <w:t>”</w:t>
      </w:r>
    </w:p>
    <w:p w14:paraId="1EBCA39E" w14:textId="77777777" w:rsidR="00746901" w:rsidRDefault="00746901" w:rsidP="001262DA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45DD93E8" w14:textId="77777777" w:rsidR="0042714E" w:rsidRDefault="008F3771" w:rsidP="002D767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End</w:t>
      </w:r>
      <w:r w:rsidR="00FA13F4">
        <w:rPr>
          <w:rFonts w:ascii="Arial" w:eastAsia="Times New Roman" w:hAnsi="Arial" w:cs="Arial"/>
          <w:b/>
          <w:bCs/>
          <w:color w:val="000000" w:themeColor="text1"/>
          <w:lang w:eastAsia="en-GB"/>
        </w:rPr>
        <w:t>s</w:t>
      </w:r>
    </w:p>
    <w:p w14:paraId="607FFBE7" w14:textId="77777777" w:rsidR="00962CB1" w:rsidRDefault="00962CB1" w:rsidP="001262DA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28EFB7D8" w14:textId="77777777" w:rsidR="0042714E" w:rsidRDefault="0042714E" w:rsidP="001262DA">
      <w:pPr>
        <w:spacing w:after="0" w:line="360" w:lineRule="auto"/>
        <w:rPr>
          <w:rFonts w:ascii="Arial" w:hAnsi="Arial" w:cs="Arial"/>
          <w:b/>
        </w:rPr>
      </w:pPr>
      <w:r w:rsidRPr="009B24BA">
        <w:rPr>
          <w:rFonts w:ascii="Arial" w:hAnsi="Arial" w:cs="Arial"/>
          <w:b/>
        </w:rPr>
        <w:t>Notes to Editors</w:t>
      </w:r>
    </w:p>
    <w:p w14:paraId="0F6C94AA" w14:textId="77777777" w:rsidR="0042714E" w:rsidRPr="009B24BA" w:rsidRDefault="0042714E" w:rsidP="001262DA">
      <w:pPr>
        <w:spacing w:after="0" w:line="360" w:lineRule="auto"/>
        <w:rPr>
          <w:rFonts w:ascii="Arial" w:hAnsi="Arial" w:cs="Arial"/>
        </w:rPr>
      </w:pPr>
    </w:p>
    <w:p w14:paraId="53900444" w14:textId="77777777" w:rsidR="0042714E" w:rsidRPr="009B24BA" w:rsidRDefault="00967FA4" w:rsidP="001262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1" w:history="1">
        <w:r w:rsidR="0042714E" w:rsidRPr="009B24BA">
          <w:rPr>
            <w:rStyle w:val="Hyperlink"/>
            <w:rFonts w:ascii="Arial" w:hAnsi="Arial" w:cs="Arial"/>
          </w:rPr>
          <w:t xml:space="preserve">Andrew &amp; Co </w:t>
        </w:r>
        <w:r w:rsidR="00277998">
          <w:rPr>
            <w:rStyle w:val="Hyperlink"/>
            <w:rFonts w:ascii="Arial" w:hAnsi="Arial" w:cs="Arial"/>
          </w:rPr>
          <w:t>Solicitors</w:t>
        </w:r>
      </w:hyperlink>
      <w:r w:rsidR="0042714E" w:rsidRPr="009B24BA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14:paraId="57007B9E" w14:textId="77777777" w:rsidR="0042714E" w:rsidRPr="009B24BA" w:rsidRDefault="0042714E" w:rsidP="001262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B24BA">
        <w:rPr>
          <w:rFonts w:ascii="Arial" w:hAnsi="Arial" w:cs="Arial"/>
        </w:rPr>
        <w:t>It offers a comprehensive range of legal services to private individuals and businesses across a wide range of sectors including renewable energy, agriculture, personal injury, conveyancing, charity and not-for-profit, family and employment law.</w:t>
      </w:r>
    </w:p>
    <w:p w14:paraId="48935136" w14:textId="77777777" w:rsidR="0042714E" w:rsidRDefault="0042714E" w:rsidP="001262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B24BA">
        <w:rPr>
          <w:rFonts w:ascii="Arial" w:hAnsi="Arial" w:cs="Arial"/>
        </w:rPr>
        <w:t xml:space="preserve">Andrew &amp; Co has 60 staff based at its offices in on Nettleham Road in Lincoln and </w:t>
      </w:r>
      <w:r w:rsidR="00D47FB4">
        <w:rPr>
          <w:rFonts w:ascii="Arial" w:hAnsi="Arial" w:cs="Arial"/>
        </w:rPr>
        <w:t>London Road</w:t>
      </w:r>
      <w:r w:rsidRPr="009B24BA">
        <w:rPr>
          <w:rFonts w:ascii="Arial" w:hAnsi="Arial" w:cs="Arial"/>
        </w:rPr>
        <w:t xml:space="preserve"> in Newark.</w:t>
      </w:r>
    </w:p>
    <w:p w14:paraId="569F6546" w14:textId="77777777" w:rsidR="00B95D78" w:rsidRPr="00B95D78" w:rsidRDefault="00B95D78" w:rsidP="001262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‘The Hidden Cost of DIY LPAs, SFE Report’ is available to view online at </w:t>
      </w:r>
      <w:hyperlink r:id="rId12" w:history="1">
        <w:r w:rsidRPr="00CB1965">
          <w:rPr>
            <w:rStyle w:val="Hyperlink"/>
            <w:rFonts w:ascii="Arial" w:hAnsi="Arial" w:cs="Arial"/>
          </w:rPr>
          <w:t>www.sfe.legal/public/welcome</w:t>
        </w:r>
      </w:hyperlink>
    </w:p>
    <w:p w14:paraId="3BFD1468" w14:textId="77777777" w:rsidR="00277998" w:rsidRPr="00277998" w:rsidRDefault="00277998" w:rsidP="001262DA">
      <w:pPr>
        <w:spacing w:after="0" w:line="360" w:lineRule="auto"/>
        <w:rPr>
          <w:rFonts w:ascii="Arial" w:hAnsi="Arial" w:cs="Arial"/>
          <w:b/>
        </w:rPr>
      </w:pPr>
    </w:p>
    <w:p w14:paraId="7704BBC9" w14:textId="77777777" w:rsidR="00421461" w:rsidRPr="00643D84" w:rsidRDefault="00421461" w:rsidP="001262DA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 xml:space="preserve">For more </w:t>
      </w:r>
      <w:r w:rsidR="00D7087C" w:rsidRPr="00643D84">
        <w:rPr>
          <w:rFonts w:ascii="Arial" w:hAnsi="Arial" w:cs="Arial"/>
          <w:b/>
        </w:rPr>
        <w:t>information,</w:t>
      </w:r>
      <w:r w:rsidR="00E47A77" w:rsidRPr="00643D84">
        <w:rPr>
          <w:rFonts w:ascii="Arial" w:hAnsi="Arial" w:cs="Arial"/>
          <w:b/>
        </w:rPr>
        <w:t xml:space="preserve"> </w:t>
      </w:r>
      <w:r w:rsidRPr="00643D84">
        <w:rPr>
          <w:rFonts w:ascii="Arial" w:hAnsi="Arial" w:cs="Arial"/>
          <w:b/>
        </w:rPr>
        <w:t>contact:</w:t>
      </w:r>
    </w:p>
    <w:p w14:paraId="0BA4FE57" w14:textId="77777777" w:rsidR="00421461" w:rsidRPr="00643D84" w:rsidRDefault="00684C53" w:rsidP="001262DA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Kate Strawson</w:t>
      </w:r>
    </w:p>
    <w:p w14:paraId="53BE0DDF" w14:textId="77777777" w:rsidR="00945F11" w:rsidRPr="00643D84" w:rsidRDefault="00967FA4" w:rsidP="001262DA">
      <w:pPr>
        <w:spacing w:after="0" w:line="360" w:lineRule="auto"/>
        <w:rPr>
          <w:rFonts w:ascii="Arial" w:hAnsi="Arial" w:cs="Arial"/>
          <w:b/>
        </w:rPr>
      </w:pPr>
      <w:hyperlink r:id="rId13" w:history="1">
        <w:r w:rsidR="00945F11" w:rsidRPr="00643D84">
          <w:rPr>
            <w:rStyle w:val="Hyperlink"/>
            <w:rFonts w:ascii="Arial" w:hAnsi="Arial" w:cs="Arial"/>
            <w:b/>
          </w:rPr>
          <w:t>kate@shootingstar.co.uk</w:t>
        </w:r>
      </w:hyperlink>
    </w:p>
    <w:p w14:paraId="3D26FBAE" w14:textId="77777777" w:rsidR="00421461" w:rsidRPr="00643D84" w:rsidRDefault="00023B07" w:rsidP="001262DA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Shooting Star</w:t>
      </w:r>
    </w:p>
    <w:p w14:paraId="1B92099F" w14:textId="77777777" w:rsidR="00945F11" w:rsidRPr="00643D84" w:rsidRDefault="00967FA4" w:rsidP="001262DA">
      <w:pPr>
        <w:spacing w:after="0" w:line="360" w:lineRule="auto"/>
        <w:rPr>
          <w:rFonts w:ascii="Arial" w:hAnsi="Arial" w:cs="Arial"/>
          <w:b/>
        </w:rPr>
      </w:pPr>
      <w:hyperlink r:id="rId14" w:history="1">
        <w:r w:rsidR="00945F11" w:rsidRPr="00643D84">
          <w:rPr>
            <w:rStyle w:val="Hyperlink"/>
            <w:rFonts w:ascii="Arial" w:hAnsi="Arial" w:cs="Arial"/>
            <w:b/>
          </w:rPr>
          <w:t>weareshootingstar.co.uk</w:t>
        </w:r>
      </w:hyperlink>
    </w:p>
    <w:p w14:paraId="4C87D035" w14:textId="77777777" w:rsidR="00945F11" w:rsidRPr="00643D84" w:rsidRDefault="00945F11" w:rsidP="001262DA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01522 528540</w:t>
      </w:r>
    </w:p>
    <w:p w14:paraId="114B6AFB" w14:textId="77777777" w:rsidR="00421461" w:rsidRPr="00643D84" w:rsidRDefault="00684C53" w:rsidP="001262DA">
      <w:pPr>
        <w:spacing w:after="0" w:line="360" w:lineRule="auto"/>
        <w:rPr>
          <w:rFonts w:ascii="Arial" w:hAnsi="Arial" w:cs="Arial"/>
          <w:b/>
        </w:rPr>
      </w:pPr>
      <w:r w:rsidRPr="00643D84">
        <w:rPr>
          <w:rFonts w:ascii="Arial" w:hAnsi="Arial" w:cs="Arial"/>
          <w:b/>
        </w:rPr>
        <w:t>07733</w:t>
      </w:r>
      <w:r w:rsidR="00945F11" w:rsidRPr="00643D84">
        <w:rPr>
          <w:rFonts w:ascii="Arial" w:hAnsi="Arial" w:cs="Arial"/>
          <w:b/>
        </w:rPr>
        <w:t xml:space="preserve"> </w:t>
      </w:r>
      <w:r w:rsidRPr="00643D84">
        <w:rPr>
          <w:rFonts w:ascii="Arial" w:hAnsi="Arial" w:cs="Arial"/>
          <w:b/>
        </w:rPr>
        <w:t>230293</w:t>
      </w:r>
    </w:p>
    <w:p w14:paraId="1553DDFA" w14:textId="77777777" w:rsidR="005E446E" w:rsidRPr="00643D84" w:rsidRDefault="00D52642" w:rsidP="001262D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[Andrew41LPA</w:t>
      </w:r>
      <w:r w:rsidR="002227A2" w:rsidRPr="00643D84">
        <w:rPr>
          <w:rFonts w:ascii="Arial" w:hAnsi="Arial" w:cs="Arial"/>
          <w:b/>
        </w:rPr>
        <w:t xml:space="preserve">] </w:t>
      </w:r>
    </w:p>
    <w:p w14:paraId="4D777B8A" w14:textId="77777777" w:rsidR="0094564B" w:rsidRPr="0094564B" w:rsidRDefault="0094564B" w:rsidP="001262DA">
      <w:pPr>
        <w:spacing w:after="0" w:line="360" w:lineRule="auto"/>
        <w:rPr>
          <w:rFonts w:ascii="Arial" w:hAnsi="Arial" w:cs="Arial"/>
        </w:rPr>
      </w:pPr>
    </w:p>
    <w:sectPr w:rsidR="0094564B" w:rsidRPr="0094564B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03D7C"/>
    <w:multiLevelType w:val="hybridMultilevel"/>
    <w:tmpl w:val="01F0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6"/>
    <w:rsid w:val="0000146D"/>
    <w:rsid w:val="00011E67"/>
    <w:rsid w:val="0001387B"/>
    <w:rsid w:val="00023B07"/>
    <w:rsid w:val="00023F7A"/>
    <w:rsid w:val="00024899"/>
    <w:rsid w:val="000549E3"/>
    <w:rsid w:val="00086F97"/>
    <w:rsid w:val="00092B9D"/>
    <w:rsid w:val="00094D2E"/>
    <w:rsid w:val="00097792"/>
    <w:rsid w:val="000A4C0D"/>
    <w:rsid w:val="000B5DF7"/>
    <w:rsid w:val="000D12C5"/>
    <w:rsid w:val="000D4E7E"/>
    <w:rsid w:val="000D7BFC"/>
    <w:rsid w:val="000F122F"/>
    <w:rsid w:val="000F6624"/>
    <w:rsid w:val="00105391"/>
    <w:rsid w:val="00112EB8"/>
    <w:rsid w:val="001262DA"/>
    <w:rsid w:val="0013199C"/>
    <w:rsid w:val="001449EC"/>
    <w:rsid w:val="00147662"/>
    <w:rsid w:val="00156B3C"/>
    <w:rsid w:val="001709A3"/>
    <w:rsid w:val="00172C6D"/>
    <w:rsid w:val="00176327"/>
    <w:rsid w:val="001B10E3"/>
    <w:rsid w:val="001B17B5"/>
    <w:rsid w:val="001B2E71"/>
    <w:rsid w:val="001C18BD"/>
    <w:rsid w:val="001C30B5"/>
    <w:rsid w:val="001C454F"/>
    <w:rsid w:val="001D117A"/>
    <w:rsid w:val="001D19B2"/>
    <w:rsid w:val="001D3EBA"/>
    <w:rsid w:val="001E05C1"/>
    <w:rsid w:val="001E53F7"/>
    <w:rsid w:val="001F18BB"/>
    <w:rsid w:val="00206419"/>
    <w:rsid w:val="002175CE"/>
    <w:rsid w:val="002227A2"/>
    <w:rsid w:val="00234754"/>
    <w:rsid w:val="00243BAA"/>
    <w:rsid w:val="00243E0E"/>
    <w:rsid w:val="002466EC"/>
    <w:rsid w:val="002531F3"/>
    <w:rsid w:val="002742C7"/>
    <w:rsid w:val="0027620B"/>
    <w:rsid w:val="00277998"/>
    <w:rsid w:val="0028395B"/>
    <w:rsid w:val="00291E98"/>
    <w:rsid w:val="0029251E"/>
    <w:rsid w:val="00293566"/>
    <w:rsid w:val="002A77FD"/>
    <w:rsid w:val="002B383F"/>
    <w:rsid w:val="002B5A28"/>
    <w:rsid w:val="002C2BBD"/>
    <w:rsid w:val="002C526C"/>
    <w:rsid w:val="002C5CF1"/>
    <w:rsid w:val="002D7671"/>
    <w:rsid w:val="002E21E5"/>
    <w:rsid w:val="002E37C4"/>
    <w:rsid w:val="002E5032"/>
    <w:rsid w:val="002E74DC"/>
    <w:rsid w:val="002E7D76"/>
    <w:rsid w:val="002E7E42"/>
    <w:rsid w:val="002F1D4C"/>
    <w:rsid w:val="0030150E"/>
    <w:rsid w:val="00303960"/>
    <w:rsid w:val="003131EA"/>
    <w:rsid w:val="00333FDD"/>
    <w:rsid w:val="003542BE"/>
    <w:rsid w:val="00354BCB"/>
    <w:rsid w:val="003606C9"/>
    <w:rsid w:val="00362B7A"/>
    <w:rsid w:val="0037496D"/>
    <w:rsid w:val="00375263"/>
    <w:rsid w:val="00380CAB"/>
    <w:rsid w:val="003840B4"/>
    <w:rsid w:val="00386A76"/>
    <w:rsid w:val="003875C2"/>
    <w:rsid w:val="00391791"/>
    <w:rsid w:val="003B0543"/>
    <w:rsid w:val="003C22DF"/>
    <w:rsid w:val="003C2C0D"/>
    <w:rsid w:val="003C34B8"/>
    <w:rsid w:val="003C7398"/>
    <w:rsid w:val="003D2153"/>
    <w:rsid w:val="003E1592"/>
    <w:rsid w:val="003E3FFB"/>
    <w:rsid w:val="00421461"/>
    <w:rsid w:val="00423874"/>
    <w:rsid w:val="0042714E"/>
    <w:rsid w:val="00440702"/>
    <w:rsid w:val="00445D45"/>
    <w:rsid w:val="004636D7"/>
    <w:rsid w:val="00474292"/>
    <w:rsid w:val="0047721E"/>
    <w:rsid w:val="00477281"/>
    <w:rsid w:val="004918D9"/>
    <w:rsid w:val="004B2AA7"/>
    <w:rsid w:val="004B46D4"/>
    <w:rsid w:val="004B46EA"/>
    <w:rsid w:val="004B50F3"/>
    <w:rsid w:val="004E3851"/>
    <w:rsid w:val="004F5C5D"/>
    <w:rsid w:val="004F6EC5"/>
    <w:rsid w:val="00503778"/>
    <w:rsid w:val="00510F89"/>
    <w:rsid w:val="00511F0C"/>
    <w:rsid w:val="00544C65"/>
    <w:rsid w:val="00551D1F"/>
    <w:rsid w:val="00552524"/>
    <w:rsid w:val="00565569"/>
    <w:rsid w:val="00572972"/>
    <w:rsid w:val="00583C6C"/>
    <w:rsid w:val="0058529C"/>
    <w:rsid w:val="005D4454"/>
    <w:rsid w:val="005D725F"/>
    <w:rsid w:val="005E0892"/>
    <w:rsid w:val="005E446E"/>
    <w:rsid w:val="006070DB"/>
    <w:rsid w:val="00624160"/>
    <w:rsid w:val="00643D84"/>
    <w:rsid w:val="00643F61"/>
    <w:rsid w:val="006476AB"/>
    <w:rsid w:val="00660B88"/>
    <w:rsid w:val="006654A3"/>
    <w:rsid w:val="00684C53"/>
    <w:rsid w:val="006972EC"/>
    <w:rsid w:val="006A0134"/>
    <w:rsid w:val="006A3CD8"/>
    <w:rsid w:val="006B4C83"/>
    <w:rsid w:val="006B6349"/>
    <w:rsid w:val="006C286B"/>
    <w:rsid w:val="006C4AC0"/>
    <w:rsid w:val="006D190F"/>
    <w:rsid w:val="006D45D7"/>
    <w:rsid w:val="006E607B"/>
    <w:rsid w:val="006E7F33"/>
    <w:rsid w:val="00702816"/>
    <w:rsid w:val="0071415C"/>
    <w:rsid w:val="0071434A"/>
    <w:rsid w:val="00717805"/>
    <w:rsid w:val="00720665"/>
    <w:rsid w:val="00723D36"/>
    <w:rsid w:val="00732A64"/>
    <w:rsid w:val="00733DEB"/>
    <w:rsid w:val="0074444A"/>
    <w:rsid w:val="00745BD0"/>
    <w:rsid w:val="00746901"/>
    <w:rsid w:val="00750456"/>
    <w:rsid w:val="00772150"/>
    <w:rsid w:val="007808BF"/>
    <w:rsid w:val="00797704"/>
    <w:rsid w:val="007A0F83"/>
    <w:rsid w:val="007A6298"/>
    <w:rsid w:val="007A7581"/>
    <w:rsid w:val="007B044A"/>
    <w:rsid w:val="007C1213"/>
    <w:rsid w:val="007C4245"/>
    <w:rsid w:val="007D0730"/>
    <w:rsid w:val="007D44A3"/>
    <w:rsid w:val="007D70ED"/>
    <w:rsid w:val="007E7952"/>
    <w:rsid w:val="007F390A"/>
    <w:rsid w:val="007F61B2"/>
    <w:rsid w:val="007F6CB7"/>
    <w:rsid w:val="007F7438"/>
    <w:rsid w:val="008027DB"/>
    <w:rsid w:val="00804C41"/>
    <w:rsid w:val="00831B79"/>
    <w:rsid w:val="00831CB8"/>
    <w:rsid w:val="00836705"/>
    <w:rsid w:val="0084228F"/>
    <w:rsid w:val="00851C27"/>
    <w:rsid w:val="00854857"/>
    <w:rsid w:val="008612B6"/>
    <w:rsid w:val="00865F87"/>
    <w:rsid w:val="00882983"/>
    <w:rsid w:val="00885F7E"/>
    <w:rsid w:val="008931FB"/>
    <w:rsid w:val="00893243"/>
    <w:rsid w:val="00894FF6"/>
    <w:rsid w:val="008C7629"/>
    <w:rsid w:val="008D2403"/>
    <w:rsid w:val="008E5A6D"/>
    <w:rsid w:val="008F3771"/>
    <w:rsid w:val="00911025"/>
    <w:rsid w:val="00911545"/>
    <w:rsid w:val="0092485C"/>
    <w:rsid w:val="00930EDF"/>
    <w:rsid w:val="0093293A"/>
    <w:rsid w:val="00932B58"/>
    <w:rsid w:val="00944B6C"/>
    <w:rsid w:val="0094564B"/>
    <w:rsid w:val="00945F11"/>
    <w:rsid w:val="00951572"/>
    <w:rsid w:val="00952F27"/>
    <w:rsid w:val="00954B04"/>
    <w:rsid w:val="009567DB"/>
    <w:rsid w:val="00962CB1"/>
    <w:rsid w:val="00967FA4"/>
    <w:rsid w:val="00971D33"/>
    <w:rsid w:val="009768AF"/>
    <w:rsid w:val="009A281D"/>
    <w:rsid w:val="009B24BA"/>
    <w:rsid w:val="009B5E06"/>
    <w:rsid w:val="009D3C16"/>
    <w:rsid w:val="009F6B42"/>
    <w:rsid w:val="00A20605"/>
    <w:rsid w:val="00A22AB8"/>
    <w:rsid w:val="00A26908"/>
    <w:rsid w:val="00A4249F"/>
    <w:rsid w:val="00A43045"/>
    <w:rsid w:val="00A7571F"/>
    <w:rsid w:val="00A80DDB"/>
    <w:rsid w:val="00A965A1"/>
    <w:rsid w:val="00A97583"/>
    <w:rsid w:val="00AB0106"/>
    <w:rsid w:val="00AB36B7"/>
    <w:rsid w:val="00AB3B9E"/>
    <w:rsid w:val="00AB4AD6"/>
    <w:rsid w:val="00AB5F1F"/>
    <w:rsid w:val="00AE35EE"/>
    <w:rsid w:val="00B00678"/>
    <w:rsid w:val="00B05807"/>
    <w:rsid w:val="00B124C7"/>
    <w:rsid w:val="00B14DCA"/>
    <w:rsid w:val="00B20433"/>
    <w:rsid w:val="00B22335"/>
    <w:rsid w:val="00B34DD6"/>
    <w:rsid w:val="00B4318A"/>
    <w:rsid w:val="00B443F8"/>
    <w:rsid w:val="00B4446C"/>
    <w:rsid w:val="00B47CF0"/>
    <w:rsid w:val="00B57600"/>
    <w:rsid w:val="00B7583A"/>
    <w:rsid w:val="00B81BF2"/>
    <w:rsid w:val="00B8695E"/>
    <w:rsid w:val="00B9173D"/>
    <w:rsid w:val="00B92621"/>
    <w:rsid w:val="00B95D78"/>
    <w:rsid w:val="00BB06F5"/>
    <w:rsid w:val="00BB3C3F"/>
    <w:rsid w:val="00BB5DF6"/>
    <w:rsid w:val="00BC16FD"/>
    <w:rsid w:val="00BC663F"/>
    <w:rsid w:val="00BD1BE6"/>
    <w:rsid w:val="00BD6269"/>
    <w:rsid w:val="00BF409A"/>
    <w:rsid w:val="00BF7C20"/>
    <w:rsid w:val="00C10222"/>
    <w:rsid w:val="00C27752"/>
    <w:rsid w:val="00C31B3D"/>
    <w:rsid w:val="00C41706"/>
    <w:rsid w:val="00C42FD9"/>
    <w:rsid w:val="00C45E91"/>
    <w:rsid w:val="00C461F0"/>
    <w:rsid w:val="00C612CA"/>
    <w:rsid w:val="00C73A9C"/>
    <w:rsid w:val="00C8212A"/>
    <w:rsid w:val="00C87445"/>
    <w:rsid w:val="00C90C66"/>
    <w:rsid w:val="00CA0BEA"/>
    <w:rsid w:val="00CB241A"/>
    <w:rsid w:val="00CC0272"/>
    <w:rsid w:val="00CD3C93"/>
    <w:rsid w:val="00CE78C5"/>
    <w:rsid w:val="00CF2F45"/>
    <w:rsid w:val="00D12C07"/>
    <w:rsid w:val="00D1677E"/>
    <w:rsid w:val="00D179D2"/>
    <w:rsid w:val="00D21C27"/>
    <w:rsid w:val="00D2262B"/>
    <w:rsid w:val="00D25F8B"/>
    <w:rsid w:val="00D263C6"/>
    <w:rsid w:val="00D27CC5"/>
    <w:rsid w:val="00D356AD"/>
    <w:rsid w:val="00D47A5C"/>
    <w:rsid w:val="00D47FB4"/>
    <w:rsid w:val="00D50984"/>
    <w:rsid w:val="00D52642"/>
    <w:rsid w:val="00D70463"/>
    <w:rsid w:val="00D7087C"/>
    <w:rsid w:val="00D817C9"/>
    <w:rsid w:val="00D8407A"/>
    <w:rsid w:val="00D866FF"/>
    <w:rsid w:val="00D924AA"/>
    <w:rsid w:val="00D93390"/>
    <w:rsid w:val="00DB30E8"/>
    <w:rsid w:val="00DC0011"/>
    <w:rsid w:val="00DD070A"/>
    <w:rsid w:val="00DD14F5"/>
    <w:rsid w:val="00DD26C0"/>
    <w:rsid w:val="00DD308F"/>
    <w:rsid w:val="00DF77E2"/>
    <w:rsid w:val="00E000CA"/>
    <w:rsid w:val="00E133F2"/>
    <w:rsid w:val="00E24073"/>
    <w:rsid w:val="00E34821"/>
    <w:rsid w:val="00E47A77"/>
    <w:rsid w:val="00E52036"/>
    <w:rsid w:val="00E6499A"/>
    <w:rsid w:val="00E8046A"/>
    <w:rsid w:val="00E85FE5"/>
    <w:rsid w:val="00E86C35"/>
    <w:rsid w:val="00E92845"/>
    <w:rsid w:val="00E97D1E"/>
    <w:rsid w:val="00EB015B"/>
    <w:rsid w:val="00EB2398"/>
    <w:rsid w:val="00EB43F6"/>
    <w:rsid w:val="00EB65DD"/>
    <w:rsid w:val="00EC1D44"/>
    <w:rsid w:val="00EE1C24"/>
    <w:rsid w:val="00F05973"/>
    <w:rsid w:val="00F059BA"/>
    <w:rsid w:val="00F11C53"/>
    <w:rsid w:val="00F227B8"/>
    <w:rsid w:val="00F23296"/>
    <w:rsid w:val="00F24E14"/>
    <w:rsid w:val="00F27D4F"/>
    <w:rsid w:val="00F7269D"/>
    <w:rsid w:val="00FA01E3"/>
    <w:rsid w:val="00FA13F4"/>
    <w:rsid w:val="00FA1D3F"/>
    <w:rsid w:val="00FA7BBE"/>
    <w:rsid w:val="00FB309F"/>
    <w:rsid w:val="00FC15FC"/>
    <w:rsid w:val="00FC3B9C"/>
    <w:rsid w:val="00FC75C4"/>
    <w:rsid w:val="00FD08DE"/>
    <w:rsid w:val="00FE5D7B"/>
    <w:rsid w:val="00FF5219"/>
    <w:rsid w:val="7CC8D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C70C"/>
  <w15:docId w15:val="{AD0F4896-508B-4F15-8439-8FA6AB05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2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e@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fe.legal/public/welc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drew-solicitor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sfe.legal/pdfs/the-hidden-cost-of-diy-lpas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4" ma:contentTypeDescription="Create a new document." ma:contentTypeScope="" ma:versionID="b55a09cf5a53a45950c48fe27f05ab89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253af2ec3be505b113c98c98e0ae796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6A23-F59B-45F5-918A-A9C2ABA65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95076-4A12-4F19-8EB1-DF934A39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F0E79-022B-4996-B4CB-E704E25C54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e952fb-994f-4cef-bf88-d9a2a2d171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660A52-37C6-45B1-B4EE-D2BA7202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Shooting 2</cp:lastModifiedBy>
  <cp:revision>7</cp:revision>
  <cp:lastPrinted>2016-07-07T14:54:00Z</cp:lastPrinted>
  <dcterms:created xsi:type="dcterms:W3CDTF">2016-12-14T12:09:00Z</dcterms:created>
  <dcterms:modified xsi:type="dcterms:W3CDTF">2016-12-15T12:22:00Z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